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A" w:rsidRPr="004C0286" w:rsidRDefault="004C0286" w:rsidP="004C0286">
      <w:pPr>
        <w:jc w:val="center"/>
        <w:rPr>
          <w:color w:val="FF0000"/>
          <w:sz w:val="40"/>
          <w:szCs w:val="40"/>
        </w:rPr>
      </w:pPr>
      <w:r w:rsidRPr="004C0286">
        <w:rPr>
          <w:color w:val="FF0000"/>
          <w:sz w:val="40"/>
          <w:szCs w:val="40"/>
        </w:rPr>
        <w:t>LA BAVIERA E L‘OKTOBERFEST</w:t>
      </w:r>
    </w:p>
    <w:p w:rsidR="004C0286" w:rsidRDefault="004C0286" w:rsidP="004C028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 Baviera:</w:t>
      </w:r>
    </w:p>
    <w:p w:rsidR="004C0286" w:rsidRPr="008A57B2" w:rsidRDefault="007E326C" w:rsidP="00342CDA">
      <w:pPr>
        <w:jc w:val="both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La B</w:t>
      </w:r>
      <w:r w:rsidR="004C0286">
        <w:rPr>
          <w:color w:val="000000" w:themeColor="text1"/>
          <w:sz w:val="32"/>
          <w:szCs w:val="32"/>
        </w:rPr>
        <w:t>aviera è la regione più grande della Germania. Si trova nel Sud della Germania e confina con Svizzera, Austria e Repubblica Ceca. La capitale è la città di Monaco, situata ne</w:t>
      </w:r>
      <w:r w:rsidR="008F2374">
        <w:rPr>
          <w:color w:val="000000" w:themeColor="text1"/>
          <w:sz w:val="32"/>
          <w:szCs w:val="32"/>
        </w:rPr>
        <w:t>l Centro-</w:t>
      </w:r>
      <w:r>
        <w:rPr>
          <w:color w:val="000000" w:themeColor="text1"/>
          <w:sz w:val="32"/>
          <w:szCs w:val="32"/>
        </w:rPr>
        <w:t>Sud della regione. La B</w:t>
      </w:r>
      <w:r w:rsidR="004C0286">
        <w:rPr>
          <w:color w:val="000000" w:themeColor="text1"/>
          <w:sz w:val="32"/>
          <w:szCs w:val="32"/>
        </w:rPr>
        <w:t>aviera è una regione m</w:t>
      </w:r>
      <w:r w:rsidR="008F2374">
        <w:rPr>
          <w:color w:val="000000" w:themeColor="text1"/>
          <w:sz w:val="32"/>
          <w:szCs w:val="32"/>
        </w:rPr>
        <w:t>olto ricca economicamente e anche</w:t>
      </w:r>
      <w:r w:rsidR="004C0286">
        <w:rPr>
          <w:color w:val="000000" w:themeColor="text1"/>
          <w:sz w:val="32"/>
          <w:szCs w:val="32"/>
        </w:rPr>
        <w:t xml:space="preserve"> paesaggisticamente: le montagne al Sud, i molti laghi, il fiume</w:t>
      </w:r>
      <w:r w:rsidR="008F2374">
        <w:rPr>
          <w:color w:val="000000" w:themeColor="text1"/>
          <w:sz w:val="32"/>
          <w:szCs w:val="32"/>
        </w:rPr>
        <w:t xml:space="preserve"> Danubio (che la attraversa </w:t>
      </w:r>
      <w:proofErr w:type="spellStart"/>
      <w:r w:rsidR="008F2374">
        <w:rPr>
          <w:color w:val="000000" w:themeColor="text1"/>
          <w:sz w:val="32"/>
          <w:szCs w:val="32"/>
        </w:rPr>
        <w:t>daOvest</w:t>
      </w:r>
      <w:proofErr w:type="spellEnd"/>
      <w:r w:rsidR="008F2374">
        <w:rPr>
          <w:color w:val="000000" w:themeColor="text1"/>
          <w:sz w:val="32"/>
          <w:szCs w:val="32"/>
        </w:rPr>
        <w:t xml:space="preserve"> a E</w:t>
      </w:r>
      <w:r w:rsidR="004C0286">
        <w:rPr>
          <w:color w:val="000000" w:themeColor="text1"/>
          <w:sz w:val="32"/>
          <w:szCs w:val="32"/>
        </w:rPr>
        <w:t>st), i numerosi castelli e la città di Monaco attraggono molti visitatori durante tutto l’anno.</w:t>
      </w:r>
      <w:r w:rsidR="008A57B2">
        <w:rPr>
          <w:color w:val="000000" w:themeColor="text1"/>
          <w:sz w:val="32"/>
          <w:szCs w:val="32"/>
        </w:rPr>
        <w:t xml:space="preserve"> </w:t>
      </w:r>
      <w:r w:rsidR="008A57B2" w:rsidRPr="008A57B2">
        <w:rPr>
          <w:sz w:val="32"/>
          <w:szCs w:val="32"/>
        </w:rPr>
        <w:t>Con i suoi 70 551 </w:t>
      </w:r>
      <w:proofErr w:type="spellStart"/>
      <w:r w:rsidR="001C396A" w:rsidRPr="008A57B2">
        <w:rPr>
          <w:sz w:val="32"/>
          <w:szCs w:val="32"/>
        </w:rPr>
        <w:fldChar w:fldCharType="begin"/>
      </w:r>
      <w:r w:rsidR="008A57B2" w:rsidRPr="008A57B2">
        <w:rPr>
          <w:sz w:val="32"/>
          <w:szCs w:val="32"/>
        </w:rPr>
        <w:instrText xml:space="preserve"> HYPERLINK "http://it.wikipedia.org/wiki/Chilo_(prefisso)" \o "Chilo (prefisso)" </w:instrText>
      </w:r>
      <w:r w:rsidR="001C396A" w:rsidRPr="008A57B2">
        <w:rPr>
          <w:sz w:val="32"/>
          <w:szCs w:val="32"/>
        </w:rPr>
        <w:fldChar w:fldCharType="separate"/>
      </w:r>
      <w:r w:rsidR="008A57B2" w:rsidRPr="008A57B2">
        <w:rPr>
          <w:rStyle w:val="Collegamentoipertestuale"/>
          <w:color w:val="auto"/>
          <w:sz w:val="32"/>
          <w:szCs w:val="32"/>
          <w:u w:val="none"/>
        </w:rPr>
        <w:t>k</w:t>
      </w:r>
      <w:r w:rsidR="001C396A" w:rsidRPr="008A57B2">
        <w:rPr>
          <w:sz w:val="32"/>
          <w:szCs w:val="32"/>
        </w:rPr>
        <w:fldChar w:fldCharType="end"/>
      </w:r>
      <w:hyperlink r:id="rId4" w:tooltip="Metro quadrato" w:history="1">
        <w:r w:rsidR="008A57B2" w:rsidRPr="008A57B2">
          <w:rPr>
            <w:rStyle w:val="Collegamentoipertestuale"/>
            <w:color w:val="auto"/>
            <w:sz w:val="32"/>
            <w:szCs w:val="32"/>
            <w:u w:val="none"/>
          </w:rPr>
          <w:t>m²</w:t>
        </w:r>
        <w:proofErr w:type="spellEnd"/>
      </w:hyperlink>
      <w:r w:rsidR="008A57B2" w:rsidRPr="008A57B2">
        <w:rPr>
          <w:sz w:val="32"/>
          <w:szCs w:val="32"/>
        </w:rPr>
        <w:t xml:space="preserve"> e i suoi 12</w:t>
      </w:r>
      <w:r w:rsidR="008F2374">
        <w:rPr>
          <w:sz w:val="32"/>
          <w:szCs w:val="32"/>
        </w:rPr>
        <w:t>.</w:t>
      </w:r>
      <w:r w:rsidR="008A57B2" w:rsidRPr="008A57B2">
        <w:rPr>
          <w:sz w:val="32"/>
          <w:szCs w:val="32"/>
        </w:rPr>
        <w:t>500</w:t>
      </w:r>
      <w:r w:rsidR="008F2374">
        <w:rPr>
          <w:sz w:val="32"/>
          <w:szCs w:val="32"/>
        </w:rPr>
        <w:t>.</w:t>
      </w:r>
      <w:r w:rsidR="008A57B2" w:rsidRPr="008A57B2">
        <w:rPr>
          <w:sz w:val="32"/>
          <w:szCs w:val="32"/>
        </w:rPr>
        <w:t xml:space="preserve">000 abitanti, è il maggiore </w:t>
      </w:r>
      <w:proofErr w:type="spellStart"/>
      <w:r w:rsidR="008A57B2" w:rsidRPr="008A57B2">
        <w:rPr>
          <w:i/>
          <w:iCs/>
          <w:sz w:val="32"/>
          <w:szCs w:val="32"/>
        </w:rPr>
        <w:t>Land</w:t>
      </w:r>
      <w:proofErr w:type="spellEnd"/>
      <w:r w:rsidR="008A57B2" w:rsidRPr="008A57B2">
        <w:rPr>
          <w:sz w:val="32"/>
          <w:szCs w:val="32"/>
        </w:rPr>
        <w:t xml:space="preserve"> tedesco per </w:t>
      </w:r>
      <w:hyperlink r:id="rId5" w:tooltip="Superficie" w:history="1">
        <w:r w:rsidR="008A57B2" w:rsidRPr="008A57B2">
          <w:rPr>
            <w:rStyle w:val="Collegamentoipertestuale"/>
            <w:color w:val="auto"/>
            <w:sz w:val="32"/>
            <w:szCs w:val="32"/>
            <w:u w:val="none"/>
          </w:rPr>
          <w:t>superficie</w:t>
        </w:r>
      </w:hyperlink>
      <w:r w:rsidR="008A57B2" w:rsidRPr="008A57B2">
        <w:rPr>
          <w:sz w:val="32"/>
          <w:szCs w:val="32"/>
        </w:rPr>
        <w:t xml:space="preserve">, e il secondo per </w:t>
      </w:r>
      <w:hyperlink r:id="rId6" w:tooltip="Popolazione" w:history="1">
        <w:r w:rsidR="008A57B2" w:rsidRPr="008A57B2">
          <w:rPr>
            <w:rStyle w:val="Collegamentoipertestuale"/>
            <w:color w:val="auto"/>
            <w:sz w:val="32"/>
            <w:szCs w:val="32"/>
            <w:u w:val="none"/>
          </w:rPr>
          <w:t>popolazione</w:t>
        </w:r>
      </w:hyperlink>
      <w:r w:rsidR="008A57B2" w:rsidRPr="008A57B2">
        <w:rPr>
          <w:sz w:val="32"/>
          <w:szCs w:val="32"/>
        </w:rPr>
        <w:t xml:space="preserve"> e importanza economica, dopo la </w:t>
      </w:r>
      <w:hyperlink r:id="rId7" w:tooltip="Renania Settentrionale-Vestfalia" w:history="1">
        <w:proofErr w:type="spellStart"/>
        <w:r w:rsidR="008A57B2" w:rsidRPr="008A57B2">
          <w:rPr>
            <w:rStyle w:val="Collegamentoipertestuale"/>
            <w:color w:val="auto"/>
            <w:sz w:val="32"/>
            <w:szCs w:val="32"/>
            <w:u w:val="none"/>
          </w:rPr>
          <w:t>Renania</w:t>
        </w:r>
        <w:proofErr w:type="spellEnd"/>
        <w:r w:rsidR="008A57B2" w:rsidRPr="008A57B2">
          <w:rPr>
            <w:rStyle w:val="Collegamentoipertestuale"/>
            <w:color w:val="auto"/>
            <w:sz w:val="32"/>
            <w:szCs w:val="32"/>
            <w:u w:val="none"/>
          </w:rPr>
          <w:t xml:space="preserve"> </w:t>
        </w:r>
        <w:proofErr w:type="spellStart"/>
        <w:r w:rsidR="008A57B2" w:rsidRPr="008A57B2">
          <w:rPr>
            <w:rStyle w:val="Collegamentoipertestuale"/>
            <w:color w:val="auto"/>
            <w:sz w:val="32"/>
            <w:szCs w:val="32"/>
            <w:u w:val="none"/>
          </w:rPr>
          <w:t>Settentrionale-Vestfalia</w:t>
        </w:r>
        <w:proofErr w:type="spellEnd"/>
      </w:hyperlink>
      <w:r w:rsidR="008A57B2" w:rsidRPr="008A57B2">
        <w:rPr>
          <w:sz w:val="32"/>
          <w:szCs w:val="32"/>
        </w:rPr>
        <w:t>.</w:t>
      </w:r>
    </w:p>
    <w:p w:rsidR="004C0286" w:rsidRPr="007E326C" w:rsidRDefault="004C0286" w:rsidP="004C0286">
      <w:pPr>
        <w:rPr>
          <w:color w:val="FF0000"/>
          <w:sz w:val="32"/>
          <w:szCs w:val="32"/>
        </w:rPr>
      </w:pPr>
      <w:r w:rsidRPr="007E326C">
        <w:rPr>
          <w:color w:val="FF0000"/>
          <w:sz w:val="32"/>
          <w:szCs w:val="32"/>
        </w:rPr>
        <w:t>L’Oktoberfest:</w:t>
      </w:r>
    </w:p>
    <w:p w:rsidR="008A57B2" w:rsidRDefault="004C0286" w:rsidP="00342CDA">
      <w:pPr>
        <w:jc w:val="both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Proprio a Monaco, ogni anno all’inizio di ottobre si tiene l’O</w:t>
      </w:r>
      <w:r w:rsidR="007E326C">
        <w:rPr>
          <w:color w:val="000000" w:themeColor="text1"/>
          <w:sz w:val="32"/>
          <w:szCs w:val="32"/>
        </w:rPr>
        <w:t>k</w:t>
      </w:r>
      <w:r>
        <w:rPr>
          <w:color w:val="000000" w:themeColor="text1"/>
          <w:sz w:val="32"/>
          <w:szCs w:val="32"/>
        </w:rPr>
        <w:t xml:space="preserve">toberfest: una gigantesca festa </w:t>
      </w:r>
      <w:r w:rsidR="007E326C">
        <w:rPr>
          <w:color w:val="000000" w:themeColor="text1"/>
          <w:sz w:val="32"/>
          <w:szCs w:val="32"/>
        </w:rPr>
        <w:t>della birra che attira milioni di visitatori. Strutture appositamente al</w:t>
      </w:r>
      <w:r w:rsidR="008F2374">
        <w:rPr>
          <w:color w:val="000000" w:themeColor="text1"/>
          <w:sz w:val="32"/>
          <w:szCs w:val="32"/>
        </w:rPr>
        <w:t>lestite in una grandissima area,</w:t>
      </w:r>
      <w:r w:rsidR="007E326C">
        <w:rPr>
          <w:color w:val="000000" w:themeColor="text1"/>
          <w:sz w:val="32"/>
          <w:szCs w:val="32"/>
        </w:rPr>
        <w:t xml:space="preserve"> ospitano ciascuna migliaia di persone che bevono birra nei tipici boccali della capacità di 1 litro. </w:t>
      </w:r>
      <w:r w:rsidR="007E326C" w:rsidRPr="007E326C">
        <w:rPr>
          <w:sz w:val="32"/>
          <w:szCs w:val="32"/>
        </w:rPr>
        <w:t>La festa inizia con la cerimonia di stappo della prima botte, con la tradizionale processione.</w:t>
      </w:r>
      <w:r w:rsidR="007E326C">
        <w:rPr>
          <w:sz w:val="32"/>
          <w:szCs w:val="32"/>
        </w:rPr>
        <w:t xml:space="preserve"> </w:t>
      </w:r>
      <w:r w:rsidR="007E326C" w:rsidRPr="007E326C">
        <w:rPr>
          <w:sz w:val="32"/>
          <w:szCs w:val="32"/>
        </w:rPr>
        <w:t xml:space="preserve">L'evento si svolge nell'arco di 16 giorni in un'area chiamata </w:t>
      </w:r>
      <w:hyperlink r:id="rId8" w:tooltip="Theresienwiese" w:history="1">
        <w:r w:rsidR="007E326C" w:rsidRPr="007E326C">
          <w:rPr>
            <w:rStyle w:val="Collegamentoipertestuale"/>
            <w:iCs/>
            <w:color w:val="auto"/>
            <w:sz w:val="32"/>
            <w:szCs w:val="32"/>
            <w:u w:val="none"/>
          </w:rPr>
          <w:t>Theresienwiese</w:t>
        </w:r>
      </w:hyperlink>
      <w:r w:rsidR="007E326C" w:rsidRPr="007E326C">
        <w:rPr>
          <w:sz w:val="32"/>
          <w:szCs w:val="32"/>
        </w:rPr>
        <w:t xml:space="preserve">, o più brevemente </w:t>
      </w:r>
      <w:r w:rsidR="007E326C" w:rsidRPr="007E326C">
        <w:rPr>
          <w:i/>
          <w:iCs/>
          <w:sz w:val="32"/>
          <w:szCs w:val="32"/>
        </w:rPr>
        <w:t xml:space="preserve">d' </w:t>
      </w:r>
      <w:r w:rsidR="007E326C" w:rsidRPr="007E326C">
        <w:rPr>
          <w:iCs/>
          <w:sz w:val="32"/>
          <w:szCs w:val="32"/>
        </w:rPr>
        <w:t>Wiesn</w:t>
      </w:r>
      <w:r w:rsidR="007E326C" w:rsidRPr="007E326C">
        <w:rPr>
          <w:sz w:val="32"/>
          <w:szCs w:val="32"/>
        </w:rPr>
        <w:t xml:space="preserve"> (</w:t>
      </w:r>
      <w:r w:rsidR="007E326C" w:rsidRPr="007E326C">
        <w:rPr>
          <w:iCs/>
          <w:sz w:val="32"/>
          <w:szCs w:val="32"/>
        </w:rPr>
        <w:t>il prato</w:t>
      </w:r>
      <w:r w:rsidR="007E326C" w:rsidRPr="007E326C">
        <w:rPr>
          <w:sz w:val="32"/>
          <w:szCs w:val="32"/>
        </w:rPr>
        <w:t xml:space="preserve">, in dialetto bavarese), e si conclude la prima domenica di ottobre. In realtà l'Oktoberfest può durare anche 17 o 18 giorni; questo succede quando la prima domenica di ottobre capita l'1 o il 2 del mese. In questo caso la festa si allunga per chiudersi il 3 ottobre, festa della </w:t>
      </w:r>
      <w:hyperlink r:id="rId9" w:tooltip="Riunificazione tedesca" w:history="1">
        <w:r w:rsidR="007E326C" w:rsidRPr="007E326C">
          <w:rPr>
            <w:rStyle w:val="Collegamentoipertestuale"/>
            <w:color w:val="auto"/>
            <w:sz w:val="32"/>
            <w:szCs w:val="32"/>
            <w:u w:val="none"/>
          </w:rPr>
          <w:t>Riunificazione tedesca</w:t>
        </w:r>
      </w:hyperlink>
      <w:r w:rsidR="007E326C" w:rsidRPr="007E326C">
        <w:rPr>
          <w:sz w:val="32"/>
          <w:szCs w:val="32"/>
        </w:rPr>
        <w:t xml:space="preserve">. Il primo </w:t>
      </w:r>
      <w:r w:rsidR="007E326C" w:rsidRPr="007E326C">
        <w:rPr>
          <w:iCs/>
          <w:sz w:val="32"/>
          <w:szCs w:val="32"/>
        </w:rPr>
        <w:t>Oktoberfest</w:t>
      </w:r>
      <w:r w:rsidR="007E326C" w:rsidRPr="007E326C">
        <w:rPr>
          <w:sz w:val="32"/>
          <w:szCs w:val="32"/>
        </w:rPr>
        <w:t xml:space="preserve"> si tenne a </w:t>
      </w:r>
      <w:hyperlink r:id="rId10" w:tooltip="Monaco di Baviera" w:history="1">
        <w:r w:rsidR="007E326C" w:rsidRPr="007E326C">
          <w:rPr>
            <w:rStyle w:val="Collegamentoipertestuale"/>
            <w:color w:val="auto"/>
            <w:sz w:val="32"/>
            <w:szCs w:val="32"/>
            <w:u w:val="none"/>
          </w:rPr>
          <w:t>Monaco</w:t>
        </w:r>
      </w:hyperlink>
      <w:r w:rsidR="007E326C" w:rsidRPr="007E326C">
        <w:rPr>
          <w:sz w:val="32"/>
          <w:szCs w:val="32"/>
        </w:rPr>
        <w:t xml:space="preserve"> dal 12 al 17 ottobre del </w:t>
      </w:r>
      <w:hyperlink r:id="rId11" w:tooltip="1810" w:history="1">
        <w:r w:rsidR="007E326C" w:rsidRPr="007E326C">
          <w:rPr>
            <w:rStyle w:val="Collegamentoipertestuale"/>
            <w:color w:val="auto"/>
            <w:sz w:val="32"/>
            <w:szCs w:val="32"/>
            <w:u w:val="none"/>
          </w:rPr>
          <w:t>1810</w:t>
        </w:r>
      </w:hyperlink>
      <w:r w:rsidR="007E326C" w:rsidRPr="007E326C">
        <w:rPr>
          <w:sz w:val="32"/>
          <w:szCs w:val="32"/>
        </w:rPr>
        <w:t xml:space="preserve">. Si trattò di una </w:t>
      </w:r>
      <w:hyperlink r:id="rId12" w:tooltip="Ippica" w:history="1">
        <w:r w:rsidR="007E326C" w:rsidRPr="007E326C">
          <w:rPr>
            <w:rStyle w:val="Collegamentoipertestuale"/>
            <w:color w:val="auto"/>
            <w:sz w:val="32"/>
            <w:szCs w:val="32"/>
            <w:u w:val="none"/>
          </w:rPr>
          <w:t>corsa di cavalli</w:t>
        </w:r>
      </w:hyperlink>
      <w:r w:rsidR="007E326C" w:rsidRPr="007E326C">
        <w:rPr>
          <w:sz w:val="32"/>
          <w:szCs w:val="32"/>
        </w:rPr>
        <w:t xml:space="preserve"> in occasione del matrimonio del principe </w:t>
      </w:r>
      <w:hyperlink r:id="rId13" w:tooltip="Ludovico I di Baviera (re)" w:history="1">
        <w:r w:rsidR="007E326C" w:rsidRPr="007E326C">
          <w:rPr>
            <w:rStyle w:val="Collegamentoipertestuale"/>
            <w:color w:val="auto"/>
            <w:sz w:val="32"/>
            <w:szCs w:val="32"/>
            <w:u w:val="none"/>
          </w:rPr>
          <w:t>Ludovico di Baviera</w:t>
        </w:r>
      </w:hyperlink>
      <w:r w:rsidR="007E326C" w:rsidRPr="007E326C">
        <w:rPr>
          <w:sz w:val="32"/>
          <w:szCs w:val="32"/>
        </w:rPr>
        <w:t xml:space="preserve"> e della principessa </w:t>
      </w:r>
      <w:hyperlink r:id="rId14" w:tooltip="Teresa di Sassonia-Hildburghausen" w:history="1">
        <w:r w:rsidR="007E326C" w:rsidRPr="007E326C">
          <w:rPr>
            <w:rStyle w:val="Collegamentoipertestuale"/>
            <w:color w:val="auto"/>
            <w:sz w:val="32"/>
            <w:szCs w:val="32"/>
            <w:u w:val="none"/>
          </w:rPr>
          <w:t xml:space="preserve">Teresa di </w:t>
        </w:r>
        <w:proofErr w:type="spellStart"/>
        <w:r w:rsidR="007E326C" w:rsidRPr="007E326C">
          <w:rPr>
            <w:rStyle w:val="Collegamentoipertestuale"/>
            <w:color w:val="auto"/>
            <w:sz w:val="32"/>
            <w:szCs w:val="32"/>
            <w:u w:val="none"/>
          </w:rPr>
          <w:t>Sassonia-Hildburghausen</w:t>
        </w:r>
        <w:proofErr w:type="spellEnd"/>
      </w:hyperlink>
      <w:r w:rsidR="007E326C" w:rsidRPr="007E326C">
        <w:rPr>
          <w:sz w:val="32"/>
          <w:szCs w:val="32"/>
        </w:rPr>
        <w:t xml:space="preserve">. A causa del suo successo, venne ripetuta annualmente, con l'aggiunta successiva di una fiera agricola, </w:t>
      </w:r>
      <w:hyperlink r:id="rId15" w:tooltip="Danza popolare" w:history="1">
        <w:r w:rsidR="007E326C" w:rsidRPr="007E326C">
          <w:rPr>
            <w:rStyle w:val="Collegamentoipertestuale"/>
            <w:color w:val="auto"/>
            <w:sz w:val="32"/>
            <w:szCs w:val="32"/>
            <w:u w:val="none"/>
          </w:rPr>
          <w:t>danze popolari</w:t>
        </w:r>
      </w:hyperlink>
      <w:r w:rsidR="007E326C" w:rsidRPr="007E326C">
        <w:rPr>
          <w:sz w:val="32"/>
          <w:szCs w:val="32"/>
        </w:rPr>
        <w:t xml:space="preserve">, </w:t>
      </w:r>
      <w:hyperlink r:id="rId16" w:tooltip="Musica" w:history="1">
        <w:r w:rsidR="007E326C" w:rsidRPr="007E326C">
          <w:rPr>
            <w:rStyle w:val="Collegamentoipertestuale"/>
            <w:color w:val="auto"/>
            <w:sz w:val="32"/>
            <w:szCs w:val="32"/>
            <w:u w:val="none"/>
          </w:rPr>
          <w:t>musica</w:t>
        </w:r>
      </w:hyperlink>
      <w:r w:rsidR="007E326C" w:rsidRPr="007E326C">
        <w:rPr>
          <w:sz w:val="32"/>
          <w:szCs w:val="32"/>
        </w:rPr>
        <w:t xml:space="preserve"> e di un </w:t>
      </w:r>
      <w:hyperlink r:id="rId17" w:tooltip="Luna park" w:history="1">
        <w:r w:rsidR="007E326C" w:rsidRPr="007E326C">
          <w:rPr>
            <w:rStyle w:val="Collegamentoipertestuale"/>
            <w:color w:val="auto"/>
            <w:sz w:val="32"/>
            <w:szCs w:val="32"/>
            <w:u w:val="none"/>
          </w:rPr>
          <w:t xml:space="preserve">luna </w:t>
        </w:r>
        <w:proofErr w:type="spellStart"/>
        <w:r w:rsidR="007E326C" w:rsidRPr="007E326C">
          <w:rPr>
            <w:rStyle w:val="Collegamentoipertestuale"/>
            <w:color w:val="auto"/>
            <w:sz w:val="32"/>
            <w:szCs w:val="32"/>
            <w:u w:val="none"/>
          </w:rPr>
          <w:t>park</w:t>
        </w:r>
        <w:proofErr w:type="spellEnd"/>
      </w:hyperlink>
      <w:r w:rsidR="007E326C">
        <w:rPr>
          <w:sz w:val="32"/>
          <w:szCs w:val="32"/>
        </w:rPr>
        <w:t xml:space="preserve">. </w:t>
      </w:r>
    </w:p>
    <w:p w:rsidR="008A57B2" w:rsidRPr="007E326C" w:rsidRDefault="008A57B2" w:rsidP="007E326C">
      <w:pPr>
        <w:rPr>
          <w:sz w:val="32"/>
          <w:szCs w:val="32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2802388</wp:posOffset>
            </wp:positionH>
            <wp:positionV relativeFrom="margin">
              <wp:posOffset>-68622</wp:posOffset>
            </wp:positionV>
            <wp:extent cx="3205155" cy="2403032"/>
            <wp:effectExtent l="247650" t="361950" r="242895" b="340168"/>
            <wp:wrapSquare wrapText="bothSides"/>
            <wp:docPr id="5" name="Immagine 4" descr="http://www.monaco-baviera.net/wp-content/uploads/2014/10/oktoberfest-festa-capann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aco-baviera.net/wp-content/uploads/2014/10/oktoberfest-festa-capanno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832533">
                      <a:off x="0" y="0"/>
                      <a:ext cx="3205155" cy="240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AC" w:rsidRDefault="00BD3CAC" w:rsidP="008A57B2">
      <w:pPr>
        <w:spacing w:after="0"/>
        <w:jc w:val="right"/>
        <w:rPr>
          <w:color w:val="FF0000"/>
          <w:sz w:val="32"/>
          <w:szCs w:val="32"/>
        </w:rPr>
      </w:pPr>
    </w:p>
    <w:p w:rsidR="00BD3CAC" w:rsidRDefault="00BD3CAC" w:rsidP="008A57B2">
      <w:pPr>
        <w:spacing w:after="0"/>
        <w:jc w:val="right"/>
        <w:rPr>
          <w:color w:val="FF0000"/>
          <w:sz w:val="32"/>
          <w:szCs w:val="32"/>
        </w:rPr>
      </w:pPr>
    </w:p>
    <w:p w:rsidR="00BD3CAC" w:rsidRDefault="00BD3CAC" w:rsidP="008A57B2">
      <w:pPr>
        <w:spacing w:after="0"/>
        <w:jc w:val="right"/>
        <w:rPr>
          <w:color w:val="FF0000"/>
          <w:sz w:val="32"/>
          <w:szCs w:val="32"/>
        </w:rPr>
      </w:pPr>
    </w:p>
    <w:p w:rsidR="00BD3CAC" w:rsidRDefault="00BD3CAC" w:rsidP="008A57B2">
      <w:pPr>
        <w:spacing w:after="0"/>
        <w:jc w:val="right"/>
        <w:rPr>
          <w:color w:val="FF0000"/>
          <w:sz w:val="32"/>
          <w:szCs w:val="32"/>
        </w:rPr>
      </w:pPr>
    </w:p>
    <w:p w:rsidR="00BD3CAC" w:rsidRDefault="00BD3CAC" w:rsidP="008A57B2">
      <w:pPr>
        <w:spacing w:after="0"/>
        <w:jc w:val="right"/>
        <w:rPr>
          <w:color w:val="FF0000"/>
          <w:sz w:val="32"/>
          <w:szCs w:val="32"/>
        </w:rPr>
      </w:pPr>
    </w:p>
    <w:p w:rsidR="00BD3CAC" w:rsidRPr="0004248E" w:rsidRDefault="00BD3CAC" w:rsidP="008A57B2">
      <w:pPr>
        <w:spacing w:after="0"/>
        <w:jc w:val="right"/>
        <w:rPr>
          <w:color w:val="000000" w:themeColor="text1"/>
          <w:sz w:val="32"/>
          <w:szCs w:val="32"/>
        </w:rPr>
      </w:pPr>
    </w:p>
    <w:p w:rsidR="00BD3CAC" w:rsidRPr="0004248E" w:rsidRDefault="00BD3CAC" w:rsidP="008A57B2">
      <w:pPr>
        <w:spacing w:after="0"/>
        <w:jc w:val="right"/>
        <w:rPr>
          <w:color w:val="000000" w:themeColor="text1"/>
          <w:sz w:val="32"/>
          <w:szCs w:val="32"/>
        </w:rPr>
      </w:pPr>
    </w:p>
    <w:p w:rsidR="00BD3CAC" w:rsidRPr="0004248E" w:rsidRDefault="00BD3CAC" w:rsidP="008A57B2">
      <w:pPr>
        <w:spacing w:after="0"/>
        <w:jc w:val="right"/>
        <w:rPr>
          <w:color w:val="000000" w:themeColor="text1"/>
          <w:sz w:val="32"/>
          <w:szCs w:val="32"/>
        </w:rPr>
      </w:pPr>
    </w:p>
    <w:p w:rsidR="00BD3CAC" w:rsidRPr="0004248E" w:rsidRDefault="00BD3CAC" w:rsidP="008A57B2">
      <w:pPr>
        <w:spacing w:after="0"/>
        <w:jc w:val="right"/>
        <w:rPr>
          <w:color w:val="000000" w:themeColor="text1"/>
          <w:sz w:val="32"/>
          <w:szCs w:val="32"/>
        </w:rPr>
      </w:pPr>
    </w:p>
    <w:p w:rsidR="00BD3CAC" w:rsidRPr="0004248E" w:rsidRDefault="00BD3CAC" w:rsidP="008A57B2">
      <w:pPr>
        <w:spacing w:after="0"/>
        <w:jc w:val="right"/>
        <w:rPr>
          <w:color w:val="000000" w:themeColor="text1"/>
          <w:sz w:val="32"/>
          <w:szCs w:val="32"/>
        </w:rPr>
      </w:pPr>
    </w:p>
    <w:p w:rsidR="00BD3CAC" w:rsidRPr="0004248E" w:rsidRDefault="00BD3CAC" w:rsidP="008A57B2">
      <w:pPr>
        <w:spacing w:after="0"/>
        <w:jc w:val="right"/>
        <w:rPr>
          <w:color w:val="000000" w:themeColor="text1"/>
          <w:sz w:val="32"/>
          <w:szCs w:val="32"/>
        </w:rPr>
      </w:pPr>
    </w:p>
    <w:p w:rsidR="00BD3CAC" w:rsidRPr="0004248E" w:rsidRDefault="00BD3CAC" w:rsidP="008A57B2">
      <w:pPr>
        <w:spacing w:after="0"/>
        <w:jc w:val="right"/>
        <w:rPr>
          <w:color w:val="000000" w:themeColor="text1"/>
          <w:sz w:val="32"/>
          <w:szCs w:val="32"/>
        </w:rPr>
      </w:pPr>
    </w:p>
    <w:p w:rsidR="00BD3CAC" w:rsidRPr="0004248E" w:rsidRDefault="00BD3CAC" w:rsidP="008A57B2">
      <w:pPr>
        <w:spacing w:after="0"/>
        <w:jc w:val="right"/>
        <w:rPr>
          <w:color w:val="000000" w:themeColor="text1"/>
          <w:sz w:val="32"/>
          <w:szCs w:val="32"/>
        </w:rPr>
      </w:pPr>
    </w:p>
    <w:p w:rsidR="00BD3CAC" w:rsidRPr="0004248E" w:rsidRDefault="00BD3CAC" w:rsidP="008A57B2">
      <w:pPr>
        <w:spacing w:after="0"/>
        <w:jc w:val="right"/>
        <w:rPr>
          <w:color w:val="000000" w:themeColor="text1"/>
          <w:sz w:val="32"/>
          <w:szCs w:val="32"/>
        </w:rPr>
      </w:pPr>
    </w:p>
    <w:p w:rsidR="00BD3CAC" w:rsidRPr="0004248E" w:rsidRDefault="00BD3CAC" w:rsidP="008A57B2">
      <w:pPr>
        <w:spacing w:after="0"/>
        <w:jc w:val="right"/>
        <w:rPr>
          <w:color w:val="000000" w:themeColor="text1"/>
          <w:sz w:val="32"/>
          <w:szCs w:val="32"/>
        </w:rPr>
      </w:pPr>
    </w:p>
    <w:p w:rsidR="007E326C" w:rsidRPr="0004248E" w:rsidRDefault="008A57B2" w:rsidP="00DF17AF">
      <w:pPr>
        <w:spacing w:after="0"/>
        <w:rPr>
          <w:color w:val="000000" w:themeColor="text1"/>
          <w:sz w:val="32"/>
          <w:szCs w:val="32"/>
        </w:rPr>
      </w:pPr>
      <w:r w:rsidRPr="0004248E">
        <w:rPr>
          <w:noProof/>
          <w:color w:val="000000" w:themeColor="text1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264795</wp:posOffset>
            </wp:positionH>
            <wp:positionV relativeFrom="margin">
              <wp:posOffset>2804795</wp:posOffset>
            </wp:positionV>
            <wp:extent cx="3370580" cy="2411730"/>
            <wp:effectExtent l="304800" t="476250" r="287020" b="464820"/>
            <wp:wrapSquare wrapText="bothSides"/>
            <wp:docPr id="3" name="Immagine 1" descr="http://www.tuttogermania.it/images/bavie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ttogermania.it/images/baviera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492317">
                      <a:off x="0" y="0"/>
                      <a:ext cx="337058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7AF" w:rsidRPr="0004248E">
        <w:rPr>
          <w:color w:val="000000" w:themeColor="text1"/>
          <w:sz w:val="32"/>
          <w:szCs w:val="32"/>
        </w:rPr>
        <w:t xml:space="preserve">Cecilia </w:t>
      </w:r>
      <w:proofErr w:type="spellStart"/>
      <w:r w:rsidR="00DF17AF" w:rsidRPr="0004248E">
        <w:rPr>
          <w:color w:val="000000" w:themeColor="text1"/>
          <w:sz w:val="32"/>
          <w:szCs w:val="32"/>
        </w:rPr>
        <w:t>Bazzano</w:t>
      </w:r>
      <w:proofErr w:type="spellEnd"/>
      <w:r w:rsidR="00DF17AF" w:rsidRPr="0004248E">
        <w:rPr>
          <w:color w:val="000000" w:themeColor="text1"/>
          <w:sz w:val="32"/>
          <w:szCs w:val="32"/>
        </w:rPr>
        <w:t xml:space="preserve"> II A</w:t>
      </w:r>
    </w:p>
    <w:sectPr w:rsidR="007E326C" w:rsidRPr="0004248E" w:rsidSect="003B7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C0286"/>
    <w:rsid w:val="0004248E"/>
    <w:rsid w:val="001C396A"/>
    <w:rsid w:val="00342CDA"/>
    <w:rsid w:val="003B7A6A"/>
    <w:rsid w:val="004C0286"/>
    <w:rsid w:val="007E326C"/>
    <w:rsid w:val="008A57B2"/>
    <w:rsid w:val="008F2374"/>
    <w:rsid w:val="00BD3CAC"/>
    <w:rsid w:val="00DF17AF"/>
    <w:rsid w:val="00EB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A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326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Theresienwiese" TargetMode="External"/><Relationship Id="rId13" Type="http://schemas.openxmlformats.org/officeDocument/2006/relationships/hyperlink" Target="http://it.wikipedia.org/wiki/Ludovico_I_di_Baviera_(re)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t.wikipedia.org/wiki/Renania_Settentrionale-Vestfalia" TargetMode="External"/><Relationship Id="rId12" Type="http://schemas.openxmlformats.org/officeDocument/2006/relationships/hyperlink" Target="http://it.wikipedia.org/wiki/Ippica" TargetMode="External"/><Relationship Id="rId17" Type="http://schemas.openxmlformats.org/officeDocument/2006/relationships/hyperlink" Target="http://it.wikipedia.org/wiki/Luna_pa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Music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Popolazione" TargetMode="External"/><Relationship Id="rId11" Type="http://schemas.openxmlformats.org/officeDocument/2006/relationships/hyperlink" Target="http://it.wikipedia.org/wiki/1810" TargetMode="External"/><Relationship Id="rId5" Type="http://schemas.openxmlformats.org/officeDocument/2006/relationships/hyperlink" Target="http://it.wikipedia.org/wiki/Superficie" TargetMode="External"/><Relationship Id="rId15" Type="http://schemas.openxmlformats.org/officeDocument/2006/relationships/hyperlink" Target="http://it.wikipedia.org/wiki/Danza_popolare" TargetMode="External"/><Relationship Id="rId10" Type="http://schemas.openxmlformats.org/officeDocument/2006/relationships/hyperlink" Target="http://it.wikipedia.org/wiki/Monaco_di_Baviera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://it.wikipedia.org/wiki/Metro_quadrato" TargetMode="External"/><Relationship Id="rId9" Type="http://schemas.openxmlformats.org/officeDocument/2006/relationships/hyperlink" Target="http://it.wikipedia.org/wiki/Riunificazione_tedesca" TargetMode="External"/><Relationship Id="rId14" Type="http://schemas.openxmlformats.org/officeDocument/2006/relationships/hyperlink" Target="http://it.wikipedia.org/wiki/Teresa_di_Sassonia-Hildburghaus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chiaraceci</dc:creator>
  <cp:lastModifiedBy>studenti</cp:lastModifiedBy>
  <cp:revision>5</cp:revision>
  <dcterms:created xsi:type="dcterms:W3CDTF">2015-03-10T20:10:00Z</dcterms:created>
  <dcterms:modified xsi:type="dcterms:W3CDTF">2015-04-01T14:59:00Z</dcterms:modified>
</cp:coreProperties>
</file>