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00" w:rsidRDefault="002C2332" w:rsidP="00EE1AAC">
      <w:pPr>
        <w:spacing w:after="0" w:line="360" w:lineRule="auto"/>
        <w:jc w:val="center"/>
        <w:rPr>
          <w:rFonts w:ascii="Verdana" w:hAnsi="Verdana"/>
          <w:sz w:val="32"/>
          <w:szCs w:val="32"/>
        </w:rPr>
      </w:pPr>
      <w:r>
        <w:rPr>
          <w:rFonts w:ascii="Verdana" w:hAnsi="Verdana"/>
          <w:sz w:val="32"/>
          <w:szCs w:val="32"/>
        </w:rPr>
        <w:t>LAPPONIA</w:t>
      </w:r>
    </w:p>
    <w:p w:rsidR="002C2332" w:rsidRDefault="002C2332" w:rsidP="00EE1AAC">
      <w:pPr>
        <w:spacing w:after="0" w:line="360" w:lineRule="auto"/>
        <w:jc w:val="both"/>
        <w:rPr>
          <w:rFonts w:ascii="Verdana" w:hAnsi="Verdana"/>
          <w:color w:val="FF0000"/>
          <w:sz w:val="24"/>
          <w:szCs w:val="24"/>
        </w:rPr>
      </w:pPr>
      <w:r>
        <w:rPr>
          <w:rFonts w:ascii="Verdana" w:hAnsi="Verdana"/>
          <w:color w:val="FF0000"/>
          <w:sz w:val="24"/>
          <w:szCs w:val="24"/>
        </w:rPr>
        <w:t>POPOLO DEI SAMI:</w:t>
      </w:r>
    </w:p>
    <w:p w:rsidR="002C2332" w:rsidRDefault="002C2332" w:rsidP="00EE1AAC">
      <w:pPr>
        <w:spacing w:after="0" w:line="360" w:lineRule="auto"/>
        <w:jc w:val="both"/>
        <w:rPr>
          <w:rFonts w:ascii="Verdana" w:hAnsi="Verdana"/>
          <w:color w:val="000000" w:themeColor="text1"/>
          <w:sz w:val="24"/>
          <w:szCs w:val="24"/>
        </w:rPr>
      </w:pPr>
      <w:r w:rsidRPr="002C2332">
        <w:rPr>
          <w:rFonts w:ascii="Verdana" w:hAnsi="Verdana"/>
          <w:color w:val="000000" w:themeColor="text1"/>
          <w:sz w:val="24"/>
          <w:szCs w:val="24"/>
        </w:rPr>
        <w:t xml:space="preserve">I </w:t>
      </w:r>
      <w:proofErr w:type="spellStart"/>
      <w:r w:rsidRPr="002C2332">
        <w:rPr>
          <w:rFonts w:ascii="Verdana" w:hAnsi="Verdana"/>
          <w:b/>
          <w:bCs/>
          <w:color w:val="000000" w:themeColor="text1"/>
          <w:sz w:val="24"/>
          <w:szCs w:val="24"/>
        </w:rPr>
        <w:t>sami</w:t>
      </w:r>
      <w:proofErr w:type="spellEnd"/>
      <w:r w:rsidRPr="002C2332">
        <w:rPr>
          <w:rFonts w:ascii="Verdana" w:hAnsi="Verdana"/>
          <w:color w:val="000000" w:themeColor="text1"/>
          <w:sz w:val="24"/>
          <w:szCs w:val="24"/>
        </w:rPr>
        <w:t xml:space="preserve">, sono una popolazione indigena di circa 75.000 persone stanziata nella parte settentrionale della </w:t>
      </w:r>
      <w:hyperlink r:id="rId4" w:tooltip="Fennoscandia" w:history="1">
        <w:proofErr w:type="spellStart"/>
        <w:r w:rsidRPr="002C2332">
          <w:rPr>
            <w:rStyle w:val="Collegamentoipertestuale"/>
            <w:rFonts w:ascii="Verdana" w:hAnsi="Verdana"/>
            <w:color w:val="000000" w:themeColor="text1"/>
            <w:sz w:val="24"/>
            <w:szCs w:val="24"/>
            <w:u w:val="none"/>
          </w:rPr>
          <w:t>Fennoscandia</w:t>
        </w:r>
        <w:proofErr w:type="spellEnd"/>
      </w:hyperlink>
      <w:r w:rsidRPr="002C2332">
        <w:rPr>
          <w:rFonts w:ascii="Verdana" w:hAnsi="Verdana"/>
          <w:color w:val="000000" w:themeColor="text1"/>
          <w:sz w:val="24"/>
          <w:szCs w:val="24"/>
        </w:rPr>
        <w:t xml:space="preserve">, in un'area da loro chiamata </w:t>
      </w:r>
      <w:proofErr w:type="spellStart"/>
      <w:r w:rsidRPr="002C2332">
        <w:rPr>
          <w:rFonts w:ascii="Verdana" w:hAnsi="Verdana"/>
          <w:i/>
          <w:iCs/>
          <w:color w:val="000000" w:themeColor="text1"/>
          <w:sz w:val="24"/>
          <w:szCs w:val="24"/>
        </w:rPr>
        <w:t>Sápmi</w:t>
      </w:r>
      <w:proofErr w:type="spellEnd"/>
      <w:r w:rsidRPr="002C2332">
        <w:rPr>
          <w:rFonts w:ascii="Verdana" w:hAnsi="Verdana"/>
          <w:color w:val="000000" w:themeColor="text1"/>
          <w:sz w:val="24"/>
          <w:szCs w:val="24"/>
        </w:rPr>
        <w:t xml:space="preserve">, che si estende dalla </w:t>
      </w:r>
      <w:hyperlink r:id="rId5" w:tooltip="Penisola di Kola" w:history="1">
        <w:r w:rsidRPr="002C2332">
          <w:rPr>
            <w:rStyle w:val="Collegamentoipertestuale"/>
            <w:rFonts w:ascii="Verdana" w:hAnsi="Verdana"/>
            <w:color w:val="000000" w:themeColor="text1"/>
            <w:sz w:val="24"/>
            <w:szCs w:val="24"/>
            <w:u w:val="none"/>
          </w:rPr>
          <w:t xml:space="preserve">penisola di </w:t>
        </w:r>
        <w:proofErr w:type="spellStart"/>
        <w:r w:rsidRPr="002C2332">
          <w:rPr>
            <w:rStyle w:val="Collegamentoipertestuale"/>
            <w:rFonts w:ascii="Verdana" w:hAnsi="Verdana"/>
            <w:color w:val="000000" w:themeColor="text1"/>
            <w:sz w:val="24"/>
            <w:szCs w:val="24"/>
            <w:u w:val="none"/>
          </w:rPr>
          <w:t>Kola</w:t>
        </w:r>
        <w:proofErr w:type="spellEnd"/>
      </w:hyperlink>
      <w:r w:rsidRPr="002C2332">
        <w:rPr>
          <w:rFonts w:ascii="Verdana" w:hAnsi="Verdana"/>
          <w:color w:val="000000" w:themeColor="text1"/>
          <w:sz w:val="24"/>
          <w:szCs w:val="24"/>
        </w:rPr>
        <w:t xml:space="preserve"> fino alla </w:t>
      </w:r>
      <w:hyperlink r:id="rId6" w:tooltip="Norvegia" w:history="1">
        <w:r w:rsidRPr="002C2332">
          <w:rPr>
            <w:rStyle w:val="Collegamentoipertestuale"/>
            <w:rFonts w:ascii="Verdana" w:hAnsi="Verdana"/>
            <w:color w:val="000000" w:themeColor="text1"/>
            <w:sz w:val="24"/>
            <w:szCs w:val="24"/>
            <w:u w:val="none"/>
          </w:rPr>
          <w:t>Norvegia</w:t>
        </w:r>
      </w:hyperlink>
      <w:r w:rsidRPr="002C2332">
        <w:rPr>
          <w:rFonts w:ascii="Verdana" w:hAnsi="Verdana"/>
          <w:color w:val="000000" w:themeColor="text1"/>
          <w:sz w:val="24"/>
          <w:szCs w:val="24"/>
        </w:rPr>
        <w:t xml:space="preserve"> centrale includendo anche le regioni più settentrionali della </w:t>
      </w:r>
      <w:hyperlink r:id="rId7" w:tooltip="Finlandia" w:history="1">
        <w:r w:rsidRPr="002C2332">
          <w:rPr>
            <w:rStyle w:val="Collegamentoipertestuale"/>
            <w:rFonts w:ascii="Verdana" w:hAnsi="Verdana"/>
            <w:color w:val="000000" w:themeColor="text1"/>
            <w:sz w:val="24"/>
            <w:szCs w:val="24"/>
            <w:u w:val="none"/>
          </w:rPr>
          <w:t>Finlandia</w:t>
        </w:r>
      </w:hyperlink>
      <w:r w:rsidRPr="002C2332">
        <w:rPr>
          <w:rFonts w:ascii="Verdana" w:hAnsi="Verdana"/>
          <w:color w:val="000000" w:themeColor="text1"/>
          <w:sz w:val="24"/>
          <w:szCs w:val="24"/>
        </w:rPr>
        <w:t xml:space="preserve"> e </w:t>
      </w:r>
      <w:hyperlink r:id="rId8" w:tooltip="Svezia" w:history="1">
        <w:r w:rsidRPr="002C2332">
          <w:rPr>
            <w:rStyle w:val="Collegamentoipertestuale"/>
            <w:rFonts w:ascii="Verdana" w:hAnsi="Verdana"/>
            <w:color w:val="000000" w:themeColor="text1"/>
            <w:sz w:val="24"/>
            <w:szCs w:val="24"/>
            <w:u w:val="none"/>
          </w:rPr>
          <w:t>Svezia</w:t>
        </w:r>
      </w:hyperlink>
      <w:r w:rsidRPr="002C2332">
        <w:rPr>
          <w:rFonts w:ascii="Verdana" w:hAnsi="Verdana"/>
          <w:color w:val="000000" w:themeColor="text1"/>
          <w:sz w:val="24"/>
          <w:szCs w:val="24"/>
        </w:rPr>
        <w:t xml:space="preserve">, nella regione della </w:t>
      </w:r>
      <w:hyperlink r:id="rId9" w:tooltip="Lapponia" w:history="1">
        <w:r w:rsidRPr="002C2332">
          <w:rPr>
            <w:rStyle w:val="Collegamentoipertestuale"/>
            <w:rFonts w:ascii="Verdana" w:hAnsi="Verdana"/>
            <w:color w:val="000000" w:themeColor="text1"/>
            <w:sz w:val="24"/>
            <w:szCs w:val="24"/>
            <w:u w:val="none"/>
          </w:rPr>
          <w:t>Lapponia</w:t>
        </w:r>
      </w:hyperlink>
      <w:r w:rsidRPr="002C2332">
        <w:rPr>
          <w:rFonts w:ascii="Verdana" w:hAnsi="Verdana"/>
          <w:color w:val="000000" w:themeColor="text1"/>
          <w:sz w:val="24"/>
          <w:szCs w:val="24"/>
        </w:rPr>
        <w:t xml:space="preserve">. I </w:t>
      </w:r>
      <w:proofErr w:type="spellStart"/>
      <w:r w:rsidRPr="002C2332">
        <w:rPr>
          <w:rFonts w:ascii="Verdana" w:hAnsi="Verdana"/>
          <w:color w:val="000000" w:themeColor="text1"/>
          <w:sz w:val="24"/>
          <w:szCs w:val="24"/>
        </w:rPr>
        <w:t>sami</w:t>
      </w:r>
      <w:proofErr w:type="spellEnd"/>
      <w:r w:rsidRPr="002C2332">
        <w:rPr>
          <w:rFonts w:ascii="Verdana" w:hAnsi="Verdana"/>
          <w:color w:val="000000" w:themeColor="text1"/>
          <w:sz w:val="24"/>
          <w:szCs w:val="24"/>
        </w:rPr>
        <w:t xml:space="preserve"> hanno la loro storia, lingua, cultura, attività professionali, modo di vivere e identità. Il </w:t>
      </w:r>
      <w:proofErr w:type="spellStart"/>
      <w:r w:rsidRPr="002C2332">
        <w:rPr>
          <w:rFonts w:ascii="Verdana" w:hAnsi="Verdana"/>
          <w:i/>
          <w:iCs/>
          <w:color w:val="000000" w:themeColor="text1"/>
          <w:sz w:val="24"/>
          <w:szCs w:val="24"/>
        </w:rPr>
        <w:t>Sápmi</w:t>
      </w:r>
      <w:proofErr w:type="spellEnd"/>
      <w:r w:rsidRPr="002C2332">
        <w:rPr>
          <w:rFonts w:ascii="Verdana" w:hAnsi="Verdana"/>
          <w:color w:val="000000" w:themeColor="text1"/>
          <w:sz w:val="24"/>
          <w:szCs w:val="24"/>
        </w:rPr>
        <w:t xml:space="preserve"> è diviso dalle frontiere di quattro stati: Norvegia (40.000 </w:t>
      </w:r>
      <w:proofErr w:type="spellStart"/>
      <w:r w:rsidRPr="002C2332">
        <w:rPr>
          <w:rFonts w:ascii="Verdana" w:hAnsi="Verdana"/>
          <w:color w:val="000000" w:themeColor="text1"/>
          <w:sz w:val="24"/>
          <w:szCs w:val="24"/>
        </w:rPr>
        <w:t>sami</w:t>
      </w:r>
      <w:proofErr w:type="spellEnd"/>
      <w:r w:rsidRPr="002C2332">
        <w:rPr>
          <w:rFonts w:ascii="Verdana" w:hAnsi="Verdana"/>
          <w:color w:val="000000" w:themeColor="text1"/>
          <w:sz w:val="24"/>
          <w:szCs w:val="24"/>
        </w:rPr>
        <w:t>), Svezia (20.000), Finlandia (7.000)</w:t>
      </w:r>
      <w:hyperlink r:id="rId10" w:anchor="cite_note-2" w:history="1">
        <w:r w:rsidRPr="002C2332">
          <w:rPr>
            <w:rStyle w:val="Collegamentoipertestuale"/>
            <w:rFonts w:ascii="Verdana" w:hAnsi="Verdana"/>
            <w:color w:val="000000" w:themeColor="text1"/>
            <w:sz w:val="24"/>
            <w:szCs w:val="24"/>
            <w:u w:val="none"/>
            <w:vertAlign w:val="superscript"/>
          </w:rPr>
          <w:t>[2]</w:t>
        </w:r>
      </w:hyperlink>
      <w:r w:rsidRPr="002C2332">
        <w:rPr>
          <w:rFonts w:ascii="Verdana" w:hAnsi="Verdana"/>
          <w:color w:val="000000" w:themeColor="text1"/>
          <w:sz w:val="24"/>
          <w:szCs w:val="24"/>
        </w:rPr>
        <w:t xml:space="preserve"> e Russia (2.000). Generalmente sono conosciuti in </w:t>
      </w:r>
      <w:hyperlink r:id="rId11" w:tooltip="Lingua italiana" w:history="1">
        <w:r w:rsidRPr="002C2332">
          <w:rPr>
            <w:rStyle w:val="Collegamentoipertestuale"/>
            <w:rFonts w:ascii="Verdana" w:hAnsi="Verdana"/>
            <w:color w:val="000000" w:themeColor="text1"/>
            <w:sz w:val="24"/>
            <w:szCs w:val="24"/>
            <w:u w:val="none"/>
          </w:rPr>
          <w:t>italiano</w:t>
        </w:r>
      </w:hyperlink>
      <w:r w:rsidRPr="002C2332">
        <w:rPr>
          <w:rFonts w:ascii="Verdana" w:hAnsi="Verdana"/>
          <w:color w:val="000000" w:themeColor="text1"/>
          <w:sz w:val="24"/>
          <w:szCs w:val="24"/>
        </w:rPr>
        <w:t xml:space="preserve"> come lapponi, sebbene il termine sia ambiguo, dato che può identificare tutti gli abitanti della </w:t>
      </w:r>
      <w:hyperlink r:id="rId12" w:tooltip="Lapponia" w:history="1">
        <w:r w:rsidRPr="002C2332">
          <w:rPr>
            <w:rStyle w:val="Collegamentoipertestuale"/>
            <w:rFonts w:ascii="Verdana" w:hAnsi="Verdana"/>
            <w:color w:val="000000" w:themeColor="text1"/>
            <w:sz w:val="24"/>
            <w:szCs w:val="24"/>
            <w:u w:val="none"/>
          </w:rPr>
          <w:t>Lapponia</w:t>
        </w:r>
      </w:hyperlink>
      <w:r w:rsidRPr="002C2332">
        <w:rPr>
          <w:rFonts w:ascii="Verdana" w:hAnsi="Verdana"/>
          <w:color w:val="000000" w:themeColor="text1"/>
          <w:sz w:val="24"/>
          <w:szCs w:val="24"/>
        </w:rPr>
        <w:t xml:space="preserve"> o della </w:t>
      </w:r>
      <w:hyperlink r:id="rId13" w:tooltip="Provincia della Lapponia" w:history="1">
        <w:r w:rsidRPr="002C2332">
          <w:rPr>
            <w:rStyle w:val="Collegamentoipertestuale"/>
            <w:rFonts w:ascii="Verdana" w:hAnsi="Verdana"/>
            <w:color w:val="000000" w:themeColor="text1"/>
            <w:sz w:val="24"/>
            <w:szCs w:val="24"/>
            <w:u w:val="none"/>
          </w:rPr>
          <w:t>Provincia della Lapponia</w:t>
        </w:r>
      </w:hyperlink>
      <w:r w:rsidRPr="002C2332">
        <w:rPr>
          <w:rFonts w:ascii="Verdana" w:hAnsi="Verdana"/>
          <w:color w:val="000000" w:themeColor="text1"/>
          <w:sz w:val="24"/>
          <w:szCs w:val="24"/>
        </w:rPr>
        <w:t xml:space="preserve"> finlandese, a prescindere dall'etnia. Il termine deriva, attraverso il latino medievale </w:t>
      </w:r>
      <w:proofErr w:type="spellStart"/>
      <w:r w:rsidRPr="002C2332">
        <w:rPr>
          <w:rFonts w:ascii="Verdana" w:hAnsi="Verdana"/>
          <w:i/>
          <w:iCs/>
          <w:color w:val="000000" w:themeColor="text1"/>
          <w:sz w:val="24"/>
          <w:szCs w:val="24"/>
        </w:rPr>
        <w:t>Lappones</w:t>
      </w:r>
      <w:proofErr w:type="spellEnd"/>
      <w:r w:rsidRPr="002C2332">
        <w:rPr>
          <w:rFonts w:ascii="Verdana" w:hAnsi="Verdana"/>
          <w:color w:val="000000" w:themeColor="text1"/>
          <w:sz w:val="24"/>
          <w:szCs w:val="24"/>
        </w:rPr>
        <w:t xml:space="preserve">, dallo svedese </w:t>
      </w:r>
      <w:proofErr w:type="spellStart"/>
      <w:r w:rsidRPr="002C2332">
        <w:rPr>
          <w:rFonts w:ascii="Verdana" w:hAnsi="Verdana"/>
          <w:i/>
          <w:iCs/>
          <w:color w:val="000000" w:themeColor="text1"/>
          <w:sz w:val="24"/>
          <w:szCs w:val="24"/>
        </w:rPr>
        <w:t>Lapp</w:t>
      </w:r>
      <w:proofErr w:type="spellEnd"/>
      <w:r w:rsidRPr="002C2332">
        <w:rPr>
          <w:rFonts w:ascii="Verdana" w:hAnsi="Verdana"/>
          <w:color w:val="000000" w:themeColor="text1"/>
          <w:sz w:val="24"/>
          <w:szCs w:val="24"/>
        </w:rPr>
        <w:t>, che in origine era un termine spregiativo.</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La prima opera in cui si parla estensivamente degli usi e consumi dei popoli nordici è l'</w:t>
      </w:r>
      <w:proofErr w:type="spellStart"/>
      <w:r w:rsidRPr="002C2332">
        <w:rPr>
          <w:rFonts w:ascii="Verdana" w:hAnsi="Verdana"/>
          <w:i/>
          <w:iCs/>
          <w:color w:val="000000" w:themeColor="text1"/>
        </w:rPr>
        <w:t>Historia</w:t>
      </w:r>
      <w:proofErr w:type="spellEnd"/>
      <w:r w:rsidRPr="002C2332">
        <w:rPr>
          <w:rFonts w:ascii="Verdana" w:hAnsi="Verdana"/>
          <w:i/>
          <w:iCs/>
          <w:color w:val="000000" w:themeColor="text1"/>
        </w:rPr>
        <w:t xml:space="preserve"> de </w:t>
      </w:r>
      <w:proofErr w:type="spellStart"/>
      <w:r w:rsidRPr="002C2332">
        <w:rPr>
          <w:rFonts w:ascii="Verdana" w:hAnsi="Verdana"/>
          <w:i/>
          <w:iCs/>
          <w:color w:val="000000" w:themeColor="text1"/>
        </w:rPr>
        <w:t>gentibus</w:t>
      </w:r>
      <w:proofErr w:type="spellEnd"/>
      <w:r w:rsidRPr="002C2332">
        <w:rPr>
          <w:rFonts w:ascii="Verdana" w:hAnsi="Verdana"/>
          <w:i/>
          <w:iCs/>
          <w:color w:val="000000" w:themeColor="text1"/>
        </w:rPr>
        <w:t xml:space="preserve"> </w:t>
      </w:r>
      <w:proofErr w:type="spellStart"/>
      <w:r w:rsidRPr="002C2332">
        <w:rPr>
          <w:rFonts w:ascii="Verdana" w:hAnsi="Verdana"/>
          <w:i/>
          <w:iCs/>
          <w:color w:val="000000" w:themeColor="text1"/>
        </w:rPr>
        <w:t>septentrionalibus</w:t>
      </w:r>
      <w:proofErr w:type="spellEnd"/>
      <w:r w:rsidRPr="002C2332">
        <w:rPr>
          <w:rFonts w:ascii="Verdana" w:hAnsi="Verdana"/>
          <w:color w:val="000000" w:themeColor="text1"/>
        </w:rPr>
        <w:t xml:space="preserve"> pubblicato da </w:t>
      </w:r>
      <w:hyperlink r:id="rId14" w:tooltip="Olao Magno" w:history="1">
        <w:proofErr w:type="spellStart"/>
        <w:r w:rsidRPr="002C2332">
          <w:rPr>
            <w:rStyle w:val="Collegamentoipertestuale"/>
            <w:rFonts w:ascii="Verdana" w:hAnsi="Verdana"/>
            <w:color w:val="000000" w:themeColor="text1"/>
            <w:u w:val="none"/>
          </w:rPr>
          <w:t>Olao</w:t>
        </w:r>
        <w:proofErr w:type="spellEnd"/>
        <w:r w:rsidRPr="002C2332">
          <w:rPr>
            <w:rStyle w:val="Collegamentoipertestuale"/>
            <w:rFonts w:ascii="Verdana" w:hAnsi="Verdana"/>
            <w:color w:val="000000" w:themeColor="text1"/>
            <w:u w:val="none"/>
          </w:rPr>
          <w:t xml:space="preserve"> Magno</w:t>
        </w:r>
      </w:hyperlink>
      <w:r w:rsidRPr="002C2332">
        <w:rPr>
          <w:rFonts w:ascii="Verdana" w:hAnsi="Verdana"/>
          <w:color w:val="000000" w:themeColor="text1"/>
        </w:rPr>
        <w:t xml:space="preserve"> a </w:t>
      </w:r>
      <w:hyperlink r:id="rId15" w:tooltip="Roma" w:history="1">
        <w:r w:rsidRPr="002C2332">
          <w:rPr>
            <w:rStyle w:val="Collegamentoipertestuale"/>
            <w:rFonts w:ascii="Verdana" w:hAnsi="Verdana"/>
            <w:color w:val="000000" w:themeColor="text1"/>
            <w:u w:val="none"/>
          </w:rPr>
          <w:t>Roma</w:t>
        </w:r>
      </w:hyperlink>
      <w:r w:rsidRPr="002C2332">
        <w:rPr>
          <w:rFonts w:ascii="Verdana" w:hAnsi="Verdana"/>
          <w:color w:val="000000" w:themeColor="text1"/>
        </w:rPr>
        <w:t xml:space="preserve"> nel </w:t>
      </w:r>
      <w:hyperlink r:id="rId16" w:tooltip="1555" w:history="1">
        <w:r w:rsidRPr="002C2332">
          <w:rPr>
            <w:rStyle w:val="Collegamentoipertestuale"/>
            <w:rFonts w:ascii="Verdana" w:hAnsi="Verdana"/>
            <w:color w:val="000000" w:themeColor="text1"/>
            <w:u w:val="none"/>
          </w:rPr>
          <w:t>1555</w:t>
        </w:r>
      </w:hyperlink>
      <w:r w:rsidRPr="002C2332">
        <w:rPr>
          <w:rFonts w:ascii="Verdana" w:hAnsi="Verdana"/>
          <w:color w:val="000000" w:themeColor="text1"/>
        </w:rPr>
        <w:t>.</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Negli antichi documenti ufficiali locali, gli antenati dei </w:t>
      </w:r>
      <w:proofErr w:type="spellStart"/>
      <w:r w:rsidRPr="002C2332">
        <w:rPr>
          <w:rFonts w:ascii="Verdana" w:hAnsi="Verdana"/>
          <w:color w:val="000000" w:themeColor="text1"/>
        </w:rPr>
        <w:t>sami</w:t>
      </w:r>
      <w:proofErr w:type="spellEnd"/>
      <w:r w:rsidRPr="002C2332">
        <w:rPr>
          <w:rFonts w:ascii="Verdana" w:hAnsi="Verdana"/>
          <w:color w:val="000000" w:themeColor="text1"/>
        </w:rPr>
        <w:t xml:space="preserve"> vennero chiamati "lapponi". Un "lappone" significava in Finlandia una persona che praticava le cosiddette "professioni lapponi", cioè l'allevamento di renne, la pesca e la caccia.</w:t>
      </w:r>
    </w:p>
    <w:p w:rsidR="00EE1AAC"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Un tempo i </w:t>
      </w:r>
      <w:proofErr w:type="spellStart"/>
      <w:r w:rsidRPr="002C2332">
        <w:rPr>
          <w:rFonts w:ascii="Verdana" w:hAnsi="Verdana"/>
          <w:color w:val="000000" w:themeColor="text1"/>
        </w:rPr>
        <w:t>sami</w:t>
      </w:r>
      <w:proofErr w:type="spellEnd"/>
      <w:r w:rsidRPr="002C2332">
        <w:rPr>
          <w:rFonts w:ascii="Verdana" w:hAnsi="Verdana"/>
          <w:color w:val="000000" w:themeColor="text1"/>
        </w:rPr>
        <w:t xml:space="preserve"> erano principalmente allevatori di </w:t>
      </w:r>
      <w:hyperlink r:id="rId17" w:tooltip="Renna" w:history="1">
        <w:r w:rsidRPr="002C2332">
          <w:rPr>
            <w:rStyle w:val="Collegamentoipertestuale"/>
            <w:rFonts w:ascii="Verdana" w:hAnsi="Verdana"/>
            <w:color w:val="000000" w:themeColor="text1"/>
            <w:u w:val="none"/>
          </w:rPr>
          <w:t>renne</w:t>
        </w:r>
      </w:hyperlink>
      <w:r w:rsidRPr="002C2332">
        <w:rPr>
          <w:rFonts w:ascii="Verdana" w:hAnsi="Verdana"/>
          <w:color w:val="000000" w:themeColor="text1"/>
        </w:rPr>
        <w:t xml:space="preserve">, pescatori e cacciatori </w:t>
      </w:r>
      <w:hyperlink r:id="rId18" w:tooltip="Popoli nomadi" w:history="1">
        <w:r w:rsidRPr="002C2332">
          <w:rPr>
            <w:rStyle w:val="Collegamentoipertestuale"/>
            <w:rFonts w:ascii="Verdana" w:hAnsi="Verdana"/>
            <w:color w:val="000000" w:themeColor="text1"/>
            <w:u w:val="none"/>
          </w:rPr>
          <w:t>nomadi</w:t>
        </w:r>
      </w:hyperlink>
      <w:r w:rsidRPr="002C2332">
        <w:rPr>
          <w:rFonts w:ascii="Verdana" w:hAnsi="Verdana"/>
          <w:color w:val="000000" w:themeColor="text1"/>
        </w:rPr>
        <w:t xml:space="preserve">, abitavano in capanne coniche trasportabili chiamate </w:t>
      </w:r>
      <w:hyperlink r:id="rId19" w:tooltip="Kota (abitazione) (la pagina non esiste)" w:history="1">
        <w:proofErr w:type="spellStart"/>
        <w:r w:rsidRPr="002C2332">
          <w:rPr>
            <w:rStyle w:val="Collegamentoipertestuale"/>
            <w:rFonts w:ascii="Verdana" w:hAnsi="Verdana"/>
            <w:i/>
            <w:iCs/>
            <w:color w:val="000000" w:themeColor="text1"/>
            <w:u w:val="none"/>
          </w:rPr>
          <w:t>kota</w:t>
        </w:r>
        <w:proofErr w:type="spellEnd"/>
      </w:hyperlink>
      <w:r w:rsidRPr="002C2332">
        <w:rPr>
          <w:rFonts w:ascii="Verdana" w:hAnsi="Verdana"/>
          <w:color w:val="000000" w:themeColor="text1"/>
        </w:rPr>
        <w:t xml:space="preserve">, o in tende chiamate </w:t>
      </w:r>
      <w:hyperlink r:id="rId20" w:tooltip="Lavvu" w:history="1">
        <w:proofErr w:type="spellStart"/>
        <w:r w:rsidRPr="002C2332">
          <w:rPr>
            <w:rStyle w:val="Collegamentoipertestuale"/>
            <w:rFonts w:ascii="Verdana" w:hAnsi="Verdana"/>
            <w:i/>
            <w:iCs/>
            <w:color w:val="000000" w:themeColor="text1"/>
            <w:u w:val="none"/>
          </w:rPr>
          <w:t>lavvu</w:t>
        </w:r>
        <w:proofErr w:type="spellEnd"/>
      </w:hyperlink>
      <w:r w:rsidRPr="002C2332">
        <w:rPr>
          <w:rFonts w:ascii="Verdana" w:hAnsi="Verdana"/>
          <w:color w:val="000000" w:themeColor="text1"/>
        </w:rPr>
        <w:t xml:space="preserve">. Il modo di vivere nomade è finito negli </w:t>
      </w:r>
      <w:hyperlink r:id="rId21" w:tooltip="Anni 1950" w:history="1">
        <w:r w:rsidRPr="002C2332">
          <w:rPr>
            <w:rStyle w:val="Collegamentoipertestuale"/>
            <w:rFonts w:ascii="Verdana" w:hAnsi="Verdana"/>
            <w:color w:val="000000" w:themeColor="text1"/>
            <w:u w:val="none"/>
          </w:rPr>
          <w:t>anni cinquanta</w:t>
        </w:r>
      </w:hyperlink>
      <w:r w:rsidRPr="002C2332">
        <w:rPr>
          <w:rFonts w:ascii="Verdana" w:hAnsi="Verdana"/>
          <w:color w:val="000000" w:themeColor="text1"/>
        </w:rPr>
        <w:t>.</w:t>
      </w:r>
    </w:p>
    <w:p w:rsidR="002C2332" w:rsidRDefault="002C2332" w:rsidP="00EE1AAC">
      <w:pPr>
        <w:pStyle w:val="NormaleWeb"/>
        <w:spacing w:before="0" w:beforeAutospacing="0" w:after="0" w:afterAutospacing="0" w:line="360" w:lineRule="auto"/>
        <w:jc w:val="both"/>
        <w:rPr>
          <w:rFonts w:ascii="Verdana" w:hAnsi="Verdana"/>
          <w:color w:val="000000" w:themeColor="text1"/>
        </w:rPr>
      </w:pPr>
      <w:r>
        <w:rPr>
          <w:noProof/>
        </w:rPr>
        <w:lastRenderedPageBreak/>
        <w:drawing>
          <wp:inline distT="0" distB="0" distL="0" distR="0">
            <wp:extent cx="5905500" cy="3238500"/>
            <wp:effectExtent l="19050" t="0" r="0" b="0"/>
            <wp:docPr id="1" name="Immagine 1" descr="http://www.casentino2000.it/wp-content/uploads/2015/05/Locandina-SA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entino2000.it/wp-content/uploads/2015/05/Locandina-SAMI-2.jpg"/>
                    <pic:cNvPicPr>
                      <a:picLocks noChangeAspect="1" noChangeArrowheads="1"/>
                    </pic:cNvPicPr>
                  </pic:nvPicPr>
                  <pic:blipFill>
                    <a:blip r:embed="rId22" cstate="print"/>
                    <a:srcRect/>
                    <a:stretch>
                      <a:fillRect/>
                    </a:stretch>
                  </pic:blipFill>
                  <pic:spPr bwMode="auto">
                    <a:xfrm>
                      <a:off x="0" y="0"/>
                      <a:ext cx="5905500" cy="3238500"/>
                    </a:xfrm>
                    <a:prstGeom prst="rect">
                      <a:avLst/>
                    </a:prstGeom>
                    <a:noFill/>
                    <a:ln w="9525">
                      <a:noFill/>
                      <a:miter lim="800000"/>
                      <a:headEnd/>
                      <a:tailEnd/>
                    </a:ln>
                  </pic:spPr>
                </pic:pic>
              </a:graphicData>
            </a:graphic>
          </wp:inline>
        </w:drawing>
      </w:r>
    </w:p>
    <w:p w:rsidR="00EE1AAC" w:rsidRDefault="00EE1AAC" w:rsidP="00EE1AAC">
      <w:pPr>
        <w:pStyle w:val="NormaleWeb"/>
        <w:spacing w:before="0" w:beforeAutospacing="0" w:after="0" w:afterAutospacing="0" w:line="360" w:lineRule="auto"/>
        <w:jc w:val="both"/>
        <w:rPr>
          <w:rFonts w:ascii="Verdana" w:hAnsi="Verdana"/>
          <w:color w:val="FF0000"/>
        </w:rPr>
      </w:pP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Pr>
          <w:rFonts w:ascii="Verdana" w:hAnsi="Verdana"/>
          <w:color w:val="FF0000"/>
        </w:rPr>
        <w:t>LINGUA:</w:t>
      </w:r>
    </w:p>
    <w:p w:rsid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Le </w:t>
      </w:r>
      <w:hyperlink r:id="rId23" w:tooltip="Lingue sami" w:history="1">
        <w:r w:rsidRPr="002C2332">
          <w:rPr>
            <w:rStyle w:val="Collegamentoipertestuale"/>
            <w:rFonts w:ascii="Verdana" w:hAnsi="Verdana"/>
            <w:color w:val="000000" w:themeColor="text1"/>
            <w:u w:val="none"/>
          </w:rPr>
          <w:t xml:space="preserve">lingue </w:t>
        </w:r>
        <w:proofErr w:type="spellStart"/>
        <w:r w:rsidRPr="002C2332">
          <w:rPr>
            <w:rStyle w:val="Collegamentoipertestuale"/>
            <w:rFonts w:ascii="Verdana" w:hAnsi="Verdana"/>
            <w:color w:val="000000" w:themeColor="text1"/>
            <w:u w:val="none"/>
          </w:rPr>
          <w:t>sami</w:t>
        </w:r>
        <w:proofErr w:type="spellEnd"/>
      </w:hyperlink>
      <w:r w:rsidRPr="002C2332">
        <w:rPr>
          <w:rFonts w:ascii="Verdana" w:hAnsi="Verdana"/>
          <w:color w:val="000000" w:themeColor="text1"/>
        </w:rPr>
        <w:t xml:space="preserve"> appartengono al gruppo linguistico ugro-finnico della famiglia </w:t>
      </w:r>
      <w:hyperlink r:id="rId24" w:tooltip="Lingue uraliche" w:history="1">
        <w:r w:rsidRPr="002C2332">
          <w:rPr>
            <w:rStyle w:val="Collegamentoipertestuale"/>
            <w:rFonts w:ascii="Verdana" w:hAnsi="Verdana"/>
            <w:color w:val="000000" w:themeColor="text1"/>
            <w:u w:val="none"/>
          </w:rPr>
          <w:t>uralica</w:t>
        </w:r>
      </w:hyperlink>
      <w:r w:rsidRPr="002C2332">
        <w:rPr>
          <w:rFonts w:ascii="Verdana" w:hAnsi="Verdana"/>
          <w:color w:val="000000" w:themeColor="text1"/>
        </w:rPr>
        <w:t>, diffusa nell'</w:t>
      </w:r>
      <w:hyperlink r:id="rId25" w:tooltip="Europa settentrionale" w:history="1">
        <w:r w:rsidRPr="002C2332">
          <w:rPr>
            <w:rStyle w:val="Collegamentoipertestuale"/>
            <w:rFonts w:ascii="Verdana" w:hAnsi="Verdana"/>
            <w:color w:val="000000" w:themeColor="text1"/>
            <w:u w:val="none"/>
          </w:rPr>
          <w:t>Europa settentrionale</w:t>
        </w:r>
      </w:hyperlink>
      <w:r w:rsidRPr="002C2332">
        <w:rPr>
          <w:rFonts w:ascii="Verdana" w:hAnsi="Verdana"/>
          <w:color w:val="000000" w:themeColor="text1"/>
        </w:rPr>
        <w:t xml:space="preserve"> e nell'</w:t>
      </w:r>
      <w:hyperlink r:id="rId26" w:tooltip="Asia" w:history="1">
        <w:r w:rsidRPr="002C2332">
          <w:rPr>
            <w:rStyle w:val="Collegamentoipertestuale"/>
            <w:rFonts w:ascii="Verdana" w:hAnsi="Verdana"/>
            <w:color w:val="000000" w:themeColor="text1"/>
            <w:u w:val="none"/>
          </w:rPr>
          <w:t>Asia</w:t>
        </w:r>
      </w:hyperlink>
      <w:r w:rsidRPr="002C2332">
        <w:rPr>
          <w:rFonts w:ascii="Verdana" w:hAnsi="Verdana"/>
          <w:color w:val="000000" w:themeColor="text1"/>
        </w:rPr>
        <w:t xml:space="preserve"> nordorientale, la cui </w:t>
      </w:r>
      <w:hyperlink r:id="rId27" w:tooltip="Letteratura" w:history="1">
        <w:r w:rsidRPr="002C2332">
          <w:rPr>
            <w:rStyle w:val="Collegamentoipertestuale"/>
            <w:rFonts w:ascii="Verdana" w:hAnsi="Verdana"/>
            <w:color w:val="000000" w:themeColor="text1"/>
            <w:u w:val="none"/>
          </w:rPr>
          <w:t>letteratura</w:t>
        </w:r>
      </w:hyperlink>
      <w:r w:rsidRPr="002C2332">
        <w:rPr>
          <w:rFonts w:ascii="Verdana" w:hAnsi="Verdana"/>
          <w:color w:val="000000" w:themeColor="text1"/>
        </w:rPr>
        <w:t xml:space="preserve"> era una volta esclusivamente orale, sebbene oggigiorno molte poesie e canti (lo </w:t>
      </w:r>
      <w:hyperlink r:id="rId28" w:tooltip="Joik" w:history="1">
        <w:proofErr w:type="spellStart"/>
        <w:r w:rsidRPr="002C2332">
          <w:rPr>
            <w:rStyle w:val="Collegamentoipertestuale"/>
            <w:rFonts w:ascii="Verdana" w:hAnsi="Verdana"/>
            <w:color w:val="000000" w:themeColor="text1"/>
            <w:u w:val="none"/>
          </w:rPr>
          <w:t>joik</w:t>
        </w:r>
        <w:proofErr w:type="spellEnd"/>
      </w:hyperlink>
      <w:r w:rsidRPr="002C2332">
        <w:rPr>
          <w:rFonts w:ascii="Verdana" w:hAnsi="Verdana"/>
          <w:color w:val="000000" w:themeColor="text1"/>
        </w:rPr>
        <w:t xml:space="preserve">) siano tradotti e pubblicati soprattutto nelle tre lingue </w:t>
      </w:r>
      <w:proofErr w:type="spellStart"/>
      <w:r w:rsidRPr="002C2332">
        <w:rPr>
          <w:rFonts w:ascii="Verdana" w:hAnsi="Verdana"/>
          <w:color w:val="000000" w:themeColor="text1"/>
        </w:rPr>
        <w:t>sami</w:t>
      </w:r>
      <w:proofErr w:type="spellEnd"/>
      <w:r w:rsidRPr="002C2332">
        <w:rPr>
          <w:rFonts w:ascii="Verdana" w:hAnsi="Verdana"/>
          <w:color w:val="000000" w:themeColor="text1"/>
        </w:rPr>
        <w:t xml:space="preserve"> principali</w:t>
      </w:r>
      <w:r>
        <w:rPr>
          <w:rFonts w:ascii="Verdana" w:hAnsi="Verdana"/>
          <w:color w:val="000000" w:themeColor="text1"/>
        </w:rPr>
        <w:t>.</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Le diverse varietà di lingua scritta (circa 10) si sono sviluppate a partire dal </w:t>
      </w:r>
      <w:hyperlink r:id="rId29" w:tooltip="XVII secolo" w:history="1">
        <w:r w:rsidRPr="002C2332">
          <w:rPr>
            <w:rStyle w:val="Collegamentoipertestuale"/>
            <w:rFonts w:ascii="Verdana" w:hAnsi="Verdana"/>
            <w:color w:val="000000" w:themeColor="text1"/>
            <w:u w:val="none"/>
          </w:rPr>
          <w:t>XVII secolo</w:t>
        </w:r>
      </w:hyperlink>
      <w:r w:rsidRPr="002C2332">
        <w:rPr>
          <w:rFonts w:ascii="Verdana" w:hAnsi="Verdana"/>
          <w:color w:val="000000" w:themeColor="text1"/>
        </w:rPr>
        <w:t>.</w:t>
      </w:r>
    </w:p>
    <w:p w:rsid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Sebbene la popolazione </w:t>
      </w:r>
      <w:proofErr w:type="spellStart"/>
      <w:r w:rsidRPr="002C2332">
        <w:rPr>
          <w:rFonts w:ascii="Verdana" w:hAnsi="Verdana"/>
          <w:color w:val="000000" w:themeColor="text1"/>
        </w:rPr>
        <w:t>sami</w:t>
      </w:r>
      <w:proofErr w:type="spellEnd"/>
      <w:r w:rsidRPr="002C2332">
        <w:rPr>
          <w:rFonts w:ascii="Verdana" w:hAnsi="Verdana"/>
          <w:color w:val="000000" w:themeColor="text1"/>
        </w:rPr>
        <w:t xml:space="preserve"> non sia costituita in uno stato indipendente, al fine di rafforzarne l'identità nazionale e di preservarne gli aspetti culturali e tradizionali, il popolo </w:t>
      </w:r>
      <w:proofErr w:type="spellStart"/>
      <w:r w:rsidRPr="002C2332">
        <w:rPr>
          <w:rFonts w:ascii="Verdana" w:hAnsi="Verdana"/>
          <w:color w:val="000000" w:themeColor="text1"/>
        </w:rPr>
        <w:t>sami</w:t>
      </w:r>
      <w:proofErr w:type="spellEnd"/>
      <w:r w:rsidRPr="002C2332">
        <w:rPr>
          <w:rFonts w:ascii="Verdana" w:hAnsi="Verdana"/>
          <w:color w:val="000000" w:themeColor="text1"/>
        </w:rPr>
        <w:t xml:space="preserve"> possiede un proprio organo rappresentativo, il </w:t>
      </w:r>
      <w:hyperlink r:id="rId30" w:tooltip="Parlamento sami" w:history="1">
        <w:r w:rsidRPr="002C2332">
          <w:rPr>
            <w:rStyle w:val="Collegamentoipertestuale"/>
            <w:rFonts w:ascii="Verdana" w:hAnsi="Verdana"/>
            <w:color w:val="000000" w:themeColor="text1"/>
            <w:u w:val="none"/>
          </w:rPr>
          <w:t xml:space="preserve">parlamento </w:t>
        </w:r>
        <w:proofErr w:type="spellStart"/>
        <w:r w:rsidRPr="002C2332">
          <w:rPr>
            <w:rStyle w:val="Collegamentoipertestuale"/>
            <w:rFonts w:ascii="Verdana" w:hAnsi="Verdana"/>
            <w:color w:val="000000" w:themeColor="text1"/>
            <w:u w:val="none"/>
          </w:rPr>
          <w:t>sami</w:t>
        </w:r>
        <w:proofErr w:type="spellEnd"/>
      </w:hyperlink>
      <w:r w:rsidRPr="002C2332">
        <w:rPr>
          <w:rFonts w:ascii="Verdana" w:hAnsi="Verdana"/>
          <w:color w:val="000000" w:themeColor="text1"/>
        </w:rPr>
        <w:t xml:space="preserve">, una propria capitale, </w:t>
      </w:r>
      <w:hyperlink r:id="rId31" w:tooltip="Karasjok" w:history="1">
        <w:proofErr w:type="spellStart"/>
        <w:r w:rsidRPr="002C2332">
          <w:rPr>
            <w:rStyle w:val="Collegamentoipertestuale"/>
            <w:rFonts w:ascii="Verdana" w:hAnsi="Verdana"/>
            <w:color w:val="000000" w:themeColor="text1"/>
            <w:u w:val="none"/>
          </w:rPr>
          <w:t>Karasjok</w:t>
        </w:r>
        <w:proofErr w:type="spellEnd"/>
      </w:hyperlink>
      <w:r w:rsidRPr="002C2332">
        <w:rPr>
          <w:rFonts w:ascii="Verdana" w:hAnsi="Verdana"/>
          <w:color w:val="000000" w:themeColor="text1"/>
        </w:rPr>
        <w:t xml:space="preserve">, una propria bandiera e, dal 1986, un proprio </w:t>
      </w:r>
      <w:hyperlink r:id="rId32" w:tooltip="Inno del popolo sami" w:history="1">
        <w:r w:rsidRPr="002C2332">
          <w:rPr>
            <w:rStyle w:val="Collegamentoipertestuale"/>
            <w:rFonts w:ascii="Verdana" w:hAnsi="Verdana"/>
            <w:color w:val="000000" w:themeColor="text1"/>
            <w:u w:val="none"/>
          </w:rPr>
          <w:t>inno</w:t>
        </w:r>
      </w:hyperlink>
      <w:r w:rsidRPr="002C2332">
        <w:rPr>
          <w:rFonts w:ascii="Verdana" w:hAnsi="Verdana"/>
          <w:color w:val="000000" w:themeColor="text1"/>
        </w:rPr>
        <w:t>.</w:t>
      </w:r>
    </w:p>
    <w:p w:rsidR="002C2332" w:rsidRDefault="002C2332" w:rsidP="00EE1AAC">
      <w:pPr>
        <w:pStyle w:val="NormaleWeb"/>
        <w:spacing w:before="0" w:beforeAutospacing="0" w:after="0" w:afterAutospacing="0" w:line="360" w:lineRule="auto"/>
        <w:jc w:val="both"/>
        <w:rPr>
          <w:rFonts w:ascii="Verdana" w:hAnsi="Verdana"/>
          <w:color w:val="FF0000"/>
        </w:rPr>
      </w:pPr>
      <w:r>
        <w:rPr>
          <w:rFonts w:ascii="Verdana" w:hAnsi="Verdana"/>
          <w:color w:val="FF0000"/>
        </w:rPr>
        <w:t>COSTUMI E TRADIZIONI:</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I Lapponi mantengono una forte identità culturale e, pur usufruendo dei servizi che i diversi contesti statali nei quali sono inseriti forniscono loro, hanno evitato, nel corso degli ultimi decenni, di cadere vittime di un processo di totale assimilazione ai modelli svedesi, norvegesi o finlandesi. Solo dopo il secondo conflitto mondiale, del resto, tali governi hanno messo in atto serie politiche di </w:t>
      </w:r>
      <w:r w:rsidRPr="002C2332">
        <w:rPr>
          <w:rFonts w:ascii="Verdana" w:hAnsi="Verdana"/>
          <w:color w:val="000000" w:themeColor="text1"/>
        </w:rPr>
        <w:lastRenderedPageBreak/>
        <w:t xml:space="preserve">rispetto dell’identità </w:t>
      </w:r>
      <w:proofErr w:type="spellStart"/>
      <w:r w:rsidRPr="002C2332">
        <w:rPr>
          <w:rFonts w:ascii="Verdana" w:hAnsi="Verdana"/>
          <w:color w:val="000000" w:themeColor="text1"/>
        </w:rPr>
        <w:t>saami</w:t>
      </w:r>
      <w:proofErr w:type="spellEnd"/>
      <w:r w:rsidRPr="002C2332">
        <w:rPr>
          <w:rFonts w:ascii="Verdana" w:hAnsi="Verdana"/>
          <w:color w:val="000000" w:themeColor="text1"/>
        </w:rPr>
        <w:t>, promuovendo per esempio lo studio e l’insegnamento delle lingue native.</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La loro abitazione tradizionale era costituita o da una </w:t>
      </w:r>
      <w:hyperlink r:id="rId33" w:tooltip="Tenda (abitazione)" w:history="1">
        <w:r w:rsidRPr="002C2332">
          <w:rPr>
            <w:rStyle w:val="Collegamentoipertestuale"/>
            <w:rFonts w:ascii="Verdana" w:hAnsi="Verdana"/>
            <w:color w:val="000000" w:themeColor="text1"/>
            <w:u w:val="none"/>
          </w:rPr>
          <w:t>tenda</w:t>
        </w:r>
      </w:hyperlink>
      <w:r w:rsidRPr="002C2332">
        <w:rPr>
          <w:rFonts w:ascii="Verdana" w:hAnsi="Verdana"/>
          <w:color w:val="000000" w:themeColor="text1"/>
        </w:rPr>
        <w:t xml:space="preserve"> portatile, costruita con pelle di renna, oppure da una </w:t>
      </w:r>
      <w:hyperlink r:id="rId34" w:tooltip="Capanna" w:history="1">
        <w:r w:rsidRPr="002C2332">
          <w:rPr>
            <w:rStyle w:val="Collegamentoipertestuale"/>
            <w:rFonts w:ascii="Verdana" w:hAnsi="Verdana"/>
            <w:color w:val="000000" w:themeColor="text1"/>
            <w:u w:val="none"/>
          </w:rPr>
          <w:t>capanna</w:t>
        </w:r>
      </w:hyperlink>
      <w:r w:rsidRPr="002C2332">
        <w:rPr>
          <w:rFonts w:ascii="Verdana" w:hAnsi="Verdana"/>
          <w:color w:val="000000" w:themeColor="text1"/>
        </w:rPr>
        <w:t xml:space="preserve"> fissa. Il loro mezzo di trasporto tradizionale era la </w:t>
      </w:r>
      <w:hyperlink r:id="rId35" w:tooltip="Slitta" w:history="1">
        <w:r w:rsidRPr="002C2332">
          <w:rPr>
            <w:rStyle w:val="Collegamentoipertestuale"/>
            <w:rFonts w:ascii="Verdana" w:hAnsi="Verdana"/>
            <w:color w:val="000000" w:themeColor="text1"/>
            <w:u w:val="none"/>
          </w:rPr>
          <w:t>slitta</w:t>
        </w:r>
      </w:hyperlink>
      <w:r w:rsidRPr="002C2332">
        <w:rPr>
          <w:rFonts w:ascii="Verdana" w:hAnsi="Verdana"/>
          <w:color w:val="000000" w:themeColor="text1"/>
        </w:rPr>
        <w:t xml:space="preserve"> trainata dalle renne, anche se hanno utilizzato sin dall'antichità gli </w:t>
      </w:r>
      <w:hyperlink r:id="rId36" w:tooltip="Sci" w:history="1">
        <w:r w:rsidRPr="002C2332">
          <w:rPr>
            <w:rStyle w:val="Collegamentoipertestuale"/>
            <w:rFonts w:ascii="Verdana" w:hAnsi="Verdana"/>
            <w:color w:val="000000" w:themeColor="text1"/>
            <w:u w:val="none"/>
          </w:rPr>
          <w:t>sci</w:t>
        </w:r>
      </w:hyperlink>
      <w:r w:rsidRPr="002C2332">
        <w:rPr>
          <w:rFonts w:ascii="Verdana" w:hAnsi="Verdana"/>
          <w:color w:val="000000" w:themeColor="text1"/>
        </w:rPr>
        <w:t xml:space="preserve">, dei quali è stato rintracciato un esemplare datato al </w:t>
      </w:r>
      <w:hyperlink r:id="rId37" w:tooltip="1500 a.C." w:history="1">
        <w:r w:rsidRPr="002C2332">
          <w:rPr>
            <w:rStyle w:val="Collegamentoipertestuale"/>
            <w:rFonts w:ascii="Verdana" w:hAnsi="Verdana"/>
            <w:color w:val="000000" w:themeColor="text1"/>
            <w:u w:val="none"/>
          </w:rPr>
          <w:t>1500 a.C.</w:t>
        </w:r>
      </w:hyperlink>
      <w:hyperlink r:id="rId38" w:anchor="cite_note-capitanio-4" w:history="1">
        <w:r w:rsidRPr="002C2332">
          <w:rPr>
            <w:rStyle w:val="Collegamentoipertestuale"/>
            <w:rFonts w:ascii="Verdana" w:hAnsi="Verdana"/>
            <w:color w:val="000000" w:themeColor="text1"/>
            <w:u w:val="none"/>
            <w:vertAlign w:val="superscript"/>
          </w:rPr>
          <w:t>[4]</w:t>
        </w:r>
      </w:hyperlink>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Vivono in un ambiente particolarmente inospitale, a causa delle temperature rigide e per l'assenza totale di luce solare durante la stagione invernale, per un periodo che varia da uno a due mesi.</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I bambini non venivano allattati dalla madre perché alla nascita erano avvolti nelle pelli e appesi a un albero con un pezzo di midollo animale da succhiare, mentre il padre e la madre si allontanavano per andare a caccia.</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Le renne rappresentavano, tradizionalmente, pressoché l'unica risorsa dei </w:t>
      </w:r>
      <w:proofErr w:type="spellStart"/>
      <w:r w:rsidRPr="002C2332">
        <w:rPr>
          <w:rFonts w:ascii="Verdana" w:hAnsi="Verdana"/>
          <w:color w:val="000000" w:themeColor="text1"/>
        </w:rPr>
        <w:t>sami</w:t>
      </w:r>
      <w:proofErr w:type="spellEnd"/>
      <w:r w:rsidRPr="002C2332">
        <w:rPr>
          <w:rFonts w:ascii="Verdana" w:hAnsi="Verdana"/>
          <w:color w:val="000000" w:themeColor="text1"/>
        </w:rPr>
        <w:t>, visto che da essa ricavavano le pelli per gli abiti e per le dimore, la carne, le bevande, le ossa e le corna per realizzare strumenti e utensili.</w:t>
      </w:r>
    </w:p>
    <w:p w:rsid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Tradizionalmente, i </w:t>
      </w:r>
      <w:proofErr w:type="spellStart"/>
      <w:r w:rsidRPr="002C2332">
        <w:rPr>
          <w:rFonts w:ascii="Verdana" w:hAnsi="Verdana"/>
          <w:color w:val="000000" w:themeColor="text1"/>
        </w:rPr>
        <w:t>sami</w:t>
      </w:r>
      <w:proofErr w:type="spellEnd"/>
      <w:r w:rsidRPr="002C2332">
        <w:rPr>
          <w:rFonts w:ascii="Verdana" w:hAnsi="Verdana"/>
          <w:color w:val="000000" w:themeColor="text1"/>
        </w:rPr>
        <w:t xml:space="preserve"> trascorrevano l'inverno nelle terre in pianura, trasferendosi nei pascoli montani nei mesi più caldi.</w:t>
      </w:r>
    </w:p>
    <w:p w:rsidR="00EE1AAC" w:rsidRPr="002C2332" w:rsidRDefault="00EE1AAC" w:rsidP="00EE1AAC">
      <w:pPr>
        <w:pStyle w:val="NormaleWeb"/>
        <w:spacing w:before="0" w:beforeAutospacing="0" w:after="0" w:afterAutospacing="0" w:line="360" w:lineRule="auto"/>
        <w:jc w:val="both"/>
        <w:rPr>
          <w:rFonts w:ascii="Verdana" w:hAnsi="Verdana"/>
          <w:color w:val="000000" w:themeColor="text1"/>
        </w:rPr>
      </w:pPr>
    </w:p>
    <w:p w:rsidR="002C2332" w:rsidRDefault="002C2332" w:rsidP="00EE1AAC">
      <w:pPr>
        <w:pStyle w:val="NormaleWeb"/>
        <w:spacing w:before="0" w:beforeAutospacing="0" w:after="0" w:afterAutospacing="0" w:line="360" w:lineRule="auto"/>
        <w:jc w:val="both"/>
        <w:rPr>
          <w:rFonts w:ascii="Verdana" w:hAnsi="Verdana"/>
          <w:color w:val="000000" w:themeColor="text1"/>
        </w:rPr>
      </w:pPr>
      <w:r>
        <w:rPr>
          <w:noProof/>
        </w:rPr>
        <w:drawing>
          <wp:inline distT="0" distB="0" distL="0" distR="0">
            <wp:extent cx="5048250" cy="3743325"/>
            <wp:effectExtent l="19050" t="0" r="0" b="0"/>
            <wp:docPr id="16" name="Immagine 16" descr="http://news.you-ng.it/wp-content/uploads/sites/2/2014/02/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ws.you-ng.it/wp-content/uploads/sites/2/2014/02/grande.jpg"/>
                    <pic:cNvPicPr>
                      <a:picLocks noChangeAspect="1" noChangeArrowheads="1"/>
                    </pic:cNvPicPr>
                  </pic:nvPicPr>
                  <pic:blipFill>
                    <a:blip r:embed="rId39" cstate="print"/>
                    <a:srcRect/>
                    <a:stretch>
                      <a:fillRect/>
                    </a:stretch>
                  </pic:blipFill>
                  <pic:spPr bwMode="auto">
                    <a:xfrm>
                      <a:off x="0" y="0"/>
                      <a:ext cx="5048250" cy="3743325"/>
                    </a:xfrm>
                    <a:prstGeom prst="rect">
                      <a:avLst/>
                    </a:prstGeom>
                    <a:noFill/>
                    <a:ln w="9525">
                      <a:noFill/>
                      <a:miter lim="800000"/>
                      <a:headEnd/>
                      <a:tailEnd/>
                    </a:ln>
                  </pic:spPr>
                </pic:pic>
              </a:graphicData>
            </a:graphic>
          </wp:inline>
        </w:drawing>
      </w:r>
    </w:p>
    <w:p w:rsidR="002C2332" w:rsidRDefault="002C2332" w:rsidP="00EE1AAC">
      <w:pPr>
        <w:pStyle w:val="NormaleWeb"/>
        <w:spacing w:before="0" w:beforeAutospacing="0" w:after="0" w:afterAutospacing="0" w:line="360" w:lineRule="auto"/>
        <w:jc w:val="both"/>
        <w:rPr>
          <w:rFonts w:ascii="Verdana" w:hAnsi="Verdana"/>
          <w:color w:val="FF0000"/>
        </w:rPr>
      </w:pPr>
      <w:r w:rsidRPr="002C2332">
        <w:rPr>
          <w:rFonts w:ascii="Verdana" w:hAnsi="Verdana"/>
          <w:color w:val="FF0000"/>
        </w:rPr>
        <w:lastRenderedPageBreak/>
        <w:t>RELIGIONE:</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La loro tradizionale forma di </w:t>
      </w:r>
      <w:hyperlink r:id="rId40" w:tooltip="Religione" w:history="1">
        <w:r w:rsidRPr="002C2332">
          <w:rPr>
            <w:rStyle w:val="Collegamentoipertestuale"/>
            <w:rFonts w:ascii="Verdana" w:hAnsi="Verdana"/>
            <w:color w:val="000000" w:themeColor="text1"/>
            <w:u w:val="none"/>
          </w:rPr>
          <w:t>religiosità</w:t>
        </w:r>
      </w:hyperlink>
      <w:r w:rsidRPr="002C2332">
        <w:rPr>
          <w:rFonts w:ascii="Verdana" w:hAnsi="Verdana"/>
          <w:color w:val="000000" w:themeColor="text1"/>
        </w:rPr>
        <w:t xml:space="preserve"> era quella sciamanica. Tra le antiche </w:t>
      </w:r>
      <w:hyperlink r:id="rId41" w:tooltip="Divinità" w:history="1">
        <w:r w:rsidRPr="002C2332">
          <w:rPr>
            <w:rStyle w:val="Collegamentoipertestuale"/>
            <w:rFonts w:ascii="Verdana" w:hAnsi="Verdana"/>
            <w:color w:val="000000" w:themeColor="text1"/>
            <w:u w:val="none"/>
          </w:rPr>
          <w:t>divinità</w:t>
        </w:r>
      </w:hyperlink>
      <w:r w:rsidRPr="002C2332">
        <w:rPr>
          <w:rFonts w:ascii="Verdana" w:hAnsi="Verdana"/>
          <w:color w:val="000000" w:themeColor="text1"/>
        </w:rPr>
        <w:t xml:space="preserve"> principali vi è la "Madre-Terra" che governa le nascite e il Dio del tuono. I </w:t>
      </w:r>
      <w:proofErr w:type="spellStart"/>
      <w:r w:rsidRPr="002C2332">
        <w:rPr>
          <w:rFonts w:ascii="Verdana" w:hAnsi="Verdana"/>
          <w:color w:val="000000" w:themeColor="text1"/>
        </w:rPr>
        <w:t>sami</w:t>
      </w:r>
      <w:proofErr w:type="spellEnd"/>
      <w:r w:rsidRPr="002C2332">
        <w:rPr>
          <w:rFonts w:ascii="Verdana" w:hAnsi="Verdana"/>
          <w:color w:val="000000" w:themeColor="text1"/>
        </w:rPr>
        <w:t xml:space="preserve"> credono all'esistenza di un'</w:t>
      </w:r>
      <w:hyperlink r:id="rId42" w:tooltip="Anima" w:history="1">
        <w:r w:rsidRPr="002C2332">
          <w:rPr>
            <w:rStyle w:val="Collegamentoipertestuale"/>
            <w:rFonts w:ascii="Verdana" w:hAnsi="Verdana"/>
            <w:color w:val="000000" w:themeColor="text1"/>
            <w:u w:val="none"/>
          </w:rPr>
          <w:t>anima</w:t>
        </w:r>
      </w:hyperlink>
      <w:r w:rsidRPr="002C2332">
        <w:rPr>
          <w:rFonts w:ascii="Verdana" w:hAnsi="Verdana"/>
          <w:color w:val="000000" w:themeColor="text1"/>
        </w:rPr>
        <w:t xml:space="preserve"> che al momento del trapasso, si stacca dal corpo. </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r w:rsidRPr="002C2332">
        <w:rPr>
          <w:rFonts w:ascii="Verdana" w:hAnsi="Verdana"/>
          <w:color w:val="000000" w:themeColor="text1"/>
        </w:rPr>
        <w:t xml:space="preserve">La figura religiosa è stata incarnata dallo </w:t>
      </w:r>
      <w:hyperlink r:id="rId43" w:tooltip="Sciamano" w:history="1">
        <w:r w:rsidRPr="002C2332">
          <w:rPr>
            <w:rStyle w:val="Collegamentoipertestuale"/>
            <w:rFonts w:ascii="Verdana" w:hAnsi="Verdana"/>
            <w:color w:val="000000" w:themeColor="text1"/>
            <w:u w:val="none"/>
          </w:rPr>
          <w:t>sciamano</w:t>
        </w:r>
      </w:hyperlink>
      <w:r w:rsidRPr="002C2332">
        <w:rPr>
          <w:rFonts w:ascii="Verdana" w:hAnsi="Verdana"/>
          <w:color w:val="000000" w:themeColor="text1"/>
        </w:rPr>
        <w:t xml:space="preserve">, che effettuava tutta una serie di </w:t>
      </w:r>
      <w:hyperlink r:id="rId44" w:tooltip="Riti" w:history="1">
        <w:r w:rsidRPr="002C2332">
          <w:rPr>
            <w:rStyle w:val="Collegamentoipertestuale"/>
            <w:rFonts w:ascii="Verdana" w:hAnsi="Verdana"/>
            <w:color w:val="000000" w:themeColor="text1"/>
            <w:u w:val="none"/>
          </w:rPr>
          <w:t>riti</w:t>
        </w:r>
      </w:hyperlink>
      <w:r w:rsidRPr="002C2332">
        <w:rPr>
          <w:rFonts w:ascii="Verdana" w:hAnsi="Verdana"/>
          <w:color w:val="000000" w:themeColor="text1"/>
        </w:rPr>
        <w:t xml:space="preserve"> propiziatori per prevedere l'avvenire, utilizzando un tamburo magico. Molti riti propiziatori si riferivano agli animali: quando uno di loro veniva ucciso, un pezzo di carne di ogni parte del corpo veniva inserito in una specie di tomba, per essere seppellito, nella convinzione che la divinità, ingraziata dal </w:t>
      </w:r>
      <w:hyperlink r:id="rId45" w:tooltip="Sacrificio" w:history="1">
        <w:r w:rsidRPr="002C2332">
          <w:rPr>
            <w:rStyle w:val="Collegamentoipertestuale"/>
            <w:rFonts w:ascii="Verdana" w:hAnsi="Verdana"/>
            <w:color w:val="000000" w:themeColor="text1"/>
            <w:u w:val="none"/>
          </w:rPr>
          <w:t>sacrificio</w:t>
        </w:r>
      </w:hyperlink>
      <w:r w:rsidRPr="002C2332">
        <w:rPr>
          <w:rFonts w:ascii="Verdana" w:hAnsi="Verdana"/>
          <w:color w:val="000000" w:themeColor="text1"/>
        </w:rPr>
        <w:t xml:space="preserve">, facesse rivivere l'animale in un altro mondo. I </w:t>
      </w:r>
      <w:proofErr w:type="spellStart"/>
      <w:r w:rsidRPr="002C2332">
        <w:rPr>
          <w:rFonts w:ascii="Verdana" w:hAnsi="Verdana"/>
          <w:color w:val="000000" w:themeColor="text1"/>
        </w:rPr>
        <w:t>sami</w:t>
      </w:r>
      <w:proofErr w:type="spellEnd"/>
      <w:r w:rsidRPr="002C2332">
        <w:rPr>
          <w:rFonts w:ascii="Verdana" w:hAnsi="Verdana"/>
          <w:color w:val="000000" w:themeColor="text1"/>
        </w:rPr>
        <w:t xml:space="preserve"> credevano nel potere </w:t>
      </w:r>
      <w:hyperlink r:id="rId46" w:tooltip="Magico" w:history="1">
        <w:r w:rsidRPr="002C2332">
          <w:rPr>
            <w:rStyle w:val="Collegamentoipertestuale"/>
            <w:rFonts w:ascii="Verdana" w:hAnsi="Verdana"/>
            <w:color w:val="000000" w:themeColor="text1"/>
            <w:u w:val="none"/>
          </w:rPr>
          <w:t>magico</w:t>
        </w:r>
      </w:hyperlink>
      <w:r w:rsidRPr="002C2332">
        <w:rPr>
          <w:rFonts w:ascii="Verdana" w:hAnsi="Verdana"/>
          <w:color w:val="000000" w:themeColor="text1"/>
        </w:rPr>
        <w:t xml:space="preserve"> dei </w:t>
      </w:r>
      <w:hyperlink r:id="rId47" w:tooltip="Sogni" w:history="1">
        <w:r w:rsidRPr="002C2332">
          <w:rPr>
            <w:rStyle w:val="Collegamentoipertestuale"/>
            <w:rFonts w:ascii="Verdana" w:hAnsi="Verdana"/>
            <w:color w:val="000000" w:themeColor="text1"/>
            <w:u w:val="none"/>
          </w:rPr>
          <w:t>sogni</w:t>
        </w:r>
      </w:hyperlink>
      <w:r w:rsidRPr="002C2332">
        <w:rPr>
          <w:rFonts w:ascii="Verdana" w:hAnsi="Verdana"/>
          <w:color w:val="000000" w:themeColor="text1"/>
        </w:rPr>
        <w:t>, interpretandolo come una via di comunicazione con il mondo dei morti.</w:t>
      </w: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p>
    <w:p w:rsidR="002C2332" w:rsidRDefault="002C2332" w:rsidP="00EE1AAC">
      <w:pPr>
        <w:pStyle w:val="NormaleWeb"/>
        <w:spacing w:before="0" w:beforeAutospacing="0" w:after="0" w:afterAutospacing="0" w:line="360" w:lineRule="auto"/>
        <w:jc w:val="both"/>
        <w:rPr>
          <w:rFonts w:ascii="Verdana" w:hAnsi="Verdana"/>
          <w:color w:val="000000" w:themeColor="text1"/>
        </w:rPr>
      </w:pPr>
    </w:p>
    <w:p w:rsidR="002C2332" w:rsidRPr="002C2332" w:rsidRDefault="002C2332" w:rsidP="00EE1AAC">
      <w:pPr>
        <w:pStyle w:val="NormaleWeb"/>
        <w:spacing w:before="0" w:beforeAutospacing="0" w:after="0" w:afterAutospacing="0" w:line="360" w:lineRule="auto"/>
        <w:jc w:val="both"/>
        <w:rPr>
          <w:rFonts w:ascii="Verdana" w:hAnsi="Verdana"/>
          <w:color w:val="000000" w:themeColor="text1"/>
        </w:rPr>
      </w:pPr>
    </w:p>
    <w:p w:rsidR="002C2332" w:rsidRPr="002C2332" w:rsidRDefault="002C2332" w:rsidP="00EE1AAC">
      <w:pPr>
        <w:spacing w:after="0" w:line="360" w:lineRule="auto"/>
        <w:jc w:val="both"/>
        <w:rPr>
          <w:rFonts w:ascii="Verdana" w:hAnsi="Verdana"/>
          <w:color w:val="FF0000"/>
          <w:sz w:val="24"/>
          <w:szCs w:val="24"/>
        </w:rPr>
      </w:pPr>
    </w:p>
    <w:sectPr w:rsidR="002C2332" w:rsidRPr="002C2332" w:rsidSect="006B0F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C2332"/>
    <w:rsid w:val="002C2332"/>
    <w:rsid w:val="006B0F00"/>
    <w:rsid w:val="00C10FC0"/>
    <w:rsid w:val="00E5422E"/>
    <w:rsid w:val="00E54ECE"/>
    <w:rsid w:val="00EE1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F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C2332"/>
    <w:rPr>
      <w:color w:val="0000FF"/>
      <w:u w:val="single"/>
    </w:rPr>
  </w:style>
  <w:style w:type="paragraph" w:styleId="NormaleWeb">
    <w:name w:val="Normal (Web)"/>
    <w:basedOn w:val="Normale"/>
    <w:uiPriority w:val="99"/>
    <w:unhideWhenUsed/>
    <w:rsid w:val="002C23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C2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54626">
      <w:bodyDiv w:val="1"/>
      <w:marLeft w:val="0"/>
      <w:marRight w:val="0"/>
      <w:marTop w:val="0"/>
      <w:marBottom w:val="0"/>
      <w:divBdr>
        <w:top w:val="none" w:sz="0" w:space="0" w:color="auto"/>
        <w:left w:val="none" w:sz="0" w:space="0" w:color="auto"/>
        <w:bottom w:val="none" w:sz="0" w:space="0" w:color="auto"/>
        <w:right w:val="none" w:sz="0" w:space="0" w:color="auto"/>
      </w:divBdr>
    </w:div>
    <w:div w:id="154536110">
      <w:bodyDiv w:val="1"/>
      <w:marLeft w:val="0"/>
      <w:marRight w:val="0"/>
      <w:marTop w:val="0"/>
      <w:marBottom w:val="0"/>
      <w:divBdr>
        <w:top w:val="none" w:sz="0" w:space="0" w:color="auto"/>
        <w:left w:val="none" w:sz="0" w:space="0" w:color="auto"/>
        <w:bottom w:val="none" w:sz="0" w:space="0" w:color="auto"/>
        <w:right w:val="none" w:sz="0" w:space="0" w:color="auto"/>
      </w:divBdr>
    </w:div>
    <w:div w:id="802428996">
      <w:bodyDiv w:val="1"/>
      <w:marLeft w:val="0"/>
      <w:marRight w:val="0"/>
      <w:marTop w:val="0"/>
      <w:marBottom w:val="0"/>
      <w:divBdr>
        <w:top w:val="none" w:sz="0" w:space="0" w:color="auto"/>
        <w:left w:val="none" w:sz="0" w:space="0" w:color="auto"/>
        <w:bottom w:val="none" w:sz="0" w:space="0" w:color="auto"/>
        <w:right w:val="none" w:sz="0" w:space="0" w:color="auto"/>
      </w:divBdr>
    </w:div>
    <w:div w:id="19627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Provincia_della_Lapponia" TargetMode="External"/><Relationship Id="rId18" Type="http://schemas.openxmlformats.org/officeDocument/2006/relationships/hyperlink" Target="https://it.wikipedia.org/wiki/Popoli_nomadi" TargetMode="External"/><Relationship Id="rId26" Type="http://schemas.openxmlformats.org/officeDocument/2006/relationships/hyperlink" Target="https://it.wikipedia.org/wiki/Asia" TargetMode="External"/><Relationship Id="rId39"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it.wikipedia.org/wiki/Anni_1950" TargetMode="External"/><Relationship Id="rId34" Type="http://schemas.openxmlformats.org/officeDocument/2006/relationships/hyperlink" Target="https://it.wikipedia.org/wiki/Capanna" TargetMode="External"/><Relationship Id="rId42" Type="http://schemas.openxmlformats.org/officeDocument/2006/relationships/hyperlink" Target="https://it.wikipedia.org/wiki/Anima" TargetMode="External"/><Relationship Id="rId47" Type="http://schemas.openxmlformats.org/officeDocument/2006/relationships/hyperlink" Target="https://it.wikipedia.org/wiki/Sogni" TargetMode="External"/><Relationship Id="rId7" Type="http://schemas.openxmlformats.org/officeDocument/2006/relationships/hyperlink" Target="https://it.wikipedia.org/wiki/Finlandia" TargetMode="External"/><Relationship Id="rId12" Type="http://schemas.openxmlformats.org/officeDocument/2006/relationships/hyperlink" Target="https://it.wikipedia.org/wiki/Lapponia" TargetMode="External"/><Relationship Id="rId17" Type="http://schemas.openxmlformats.org/officeDocument/2006/relationships/hyperlink" Target="https://it.wikipedia.org/wiki/Renna" TargetMode="External"/><Relationship Id="rId25" Type="http://schemas.openxmlformats.org/officeDocument/2006/relationships/hyperlink" Target="https://it.wikipedia.org/wiki/Europa_settentrionale" TargetMode="External"/><Relationship Id="rId33" Type="http://schemas.openxmlformats.org/officeDocument/2006/relationships/hyperlink" Target="https://it.wikipedia.org/wiki/Tenda_%28abitazione%29" TargetMode="External"/><Relationship Id="rId38" Type="http://schemas.openxmlformats.org/officeDocument/2006/relationships/hyperlink" Target="https://it.wikipedia.org/wiki/Sami" TargetMode="External"/><Relationship Id="rId46" Type="http://schemas.openxmlformats.org/officeDocument/2006/relationships/hyperlink" Target="https://it.wikipedia.org/wiki/Magico" TargetMode="External"/><Relationship Id="rId2" Type="http://schemas.openxmlformats.org/officeDocument/2006/relationships/settings" Target="settings.xml"/><Relationship Id="rId16" Type="http://schemas.openxmlformats.org/officeDocument/2006/relationships/hyperlink" Target="https://it.wikipedia.org/wiki/1555" TargetMode="External"/><Relationship Id="rId20" Type="http://schemas.openxmlformats.org/officeDocument/2006/relationships/hyperlink" Target="https://it.wikipedia.org/wiki/Lavvu" TargetMode="External"/><Relationship Id="rId29" Type="http://schemas.openxmlformats.org/officeDocument/2006/relationships/hyperlink" Target="https://it.wikipedia.org/wiki/XVII_secolo" TargetMode="External"/><Relationship Id="rId41" Type="http://schemas.openxmlformats.org/officeDocument/2006/relationships/hyperlink" Target="https://it.wikipedia.org/wiki/Divinit%C3%A0" TargetMode="External"/><Relationship Id="rId1" Type="http://schemas.openxmlformats.org/officeDocument/2006/relationships/styles" Target="styles.xml"/><Relationship Id="rId6" Type="http://schemas.openxmlformats.org/officeDocument/2006/relationships/hyperlink" Target="https://it.wikipedia.org/wiki/Norvegia" TargetMode="External"/><Relationship Id="rId11" Type="http://schemas.openxmlformats.org/officeDocument/2006/relationships/hyperlink" Target="https://it.wikipedia.org/wiki/Lingua_italiana" TargetMode="External"/><Relationship Id="rId24" Type="http://schemas.openxmlformats.org/officeDocument/2006/relationships/hyperlink" Target="https://it.wikipedia.org/wiki/Lingue_uraliche" TargetMode="External"/><Relationship Id="rId32" Type="http://schemas.openxmlformats.org/officeDocument/2006/relationships/hyperlink" Target="https://it.wikipedia.org/wiki/Inno_del_popolo_sami" TargetMode="External"/><Relationship Id="rId37" Type="http://schemas.openxmlformats.org/officeDocument/2006/relationships/hyperlink" Target="https://it.wikipedia.org/wiki/1500_a.C." TargetMode="External"/><Relationship Id="rId40" Type="http://schemas.openxmlformats.org/officeDocument/2006/relationships/hyperlink" Target="https://it.wikipedia.org/wiki/Religione" TargetMode="External"/><Relationship Id="rId45" Type="http://schemas.openxmlformats.org/officeDocument/2006/relationships/hyperlink" Target="https://it.wikipedia.org/wiki/Sacrificio" TargetMode="External"/><Relationship Id="rId5" Type="http://schemas.openxmlformats.org/officeDocument/2006/relationships/hyperlink" Target="https://it.wikipedia.org/wiki/Penisola_di_Kola" TargetMode="External"/><Relationship Id="rId15" Type="http://schemas.openxmlformats.org/officeDocument/2006/relationships/hyperlink" Target="https://it.wikipedia.org/wiki/Roma" TargetMode="External"/><Relationship Id="rId23" Type="http://schemas.openxmlformats.org/officeDocument/2006/relationships/hyperlink" Target="https://it.wikipedia.org/wiki/Lingue_sami" TargetMode="External"/><Relationship Id="rId28" Type="http://schemas.openxmlformats.org/officeDocument/2006/relationships/hyperlink" Target="https://it.wikipedia.org/wiki/Joik" TargetMode="External"/><Relationship Id="rId36" Type="http://schemas.openxmlformats.org/officeDocument/2006/relationships/hyperlink" Target="https://it.wikipedia.org/wiki/Sci" TargetMode="External"/><Relationship Id="rId49" Type="http://schemas.openxmlformats.org/officeDocument/2006/relationships/theme" Target="theme/theme1.xml"/><Relationship Id="rId10" Type="http://schemas.openxmlformats.org/officeDocument/2006/relationships/hyperlink" Target="https://it.wikipedia.org/wiki/Sami" TargetMode="External"/><Relationship Id="rId19" Type="http://schemas.openxmlformats.org/officeDocument/2006/relationships/hyperlink" Target="https://it.wikipedia.org/w/index.php?title=Kota_%28abitazione%29&amp;action=edit&amp;redlink=1" TargetMode="External"/><Relationship Id="rId31" Type="http://schemas.openxmlformats.org/officeDocument/2006/relationships/hyperlink" Target="https://it.wikipedia.org/wiki/Karasjok" TargetMode="External"/><Relationship Id="rId44" Type="http://schemas.openxmlformats.org/officeDocument/2006/relationships/hyperlink" Target="https://it.wikipedia.org/wiki/Riti" TargetMode="External"/><Relationship Id="rId4" Type="http://schemas.openxmlformats.org/officeDocument/2006/relationships/hyperlink" Target="https://it.wikipedia.org/wiki/Fennoscandia" TargetMode="External"/><Relationship Id="rId9" Type="http://schemas.openxmlformats.org/officeDocument/2006/relationships/hyperlink" Target="https://it.wikipedia.org/wiki/Lapponia" TargetMode="External"/><Relationship Id="rId14" Type="http://schemas.openxmlformats.org/officeDocument/2006/relationships/hyperlink" Target="https://it.wikipedia.org/wiki/Olao_Magno" TargetMode="External"/><Relationship Id="rId22" Type="http://schemas.openxmlformats.org/officeDocument/2006/relationships/image" Target="media/image1.jpeg"/><Relationship Id="rId27" Type="http://schemas.openxmlformats.org/officeDocument/2006/relationships/hyperlink" Target="https://it.wikipedia.org/wiki/Letteratura" TargetMode="External"/><Relationship Id="rId30" Type="http://schemas.openxmlformats.org/officeDocument/2006/relationships/hyperlink" Target="https://it.wikipedia.org/wiki/Parlamento_sami" TargetMode="External"/><Relationship Id="rId35" Type="http://schemas.openxmlformats.org/officeDocument/2006/relationships/hyperlink" Target="https://it.wikipedia.org/wiki/Slitta" TargetMode="External"/><Relationship Id="rId43" Type="http://schemas.openxmlformats.org/officeDocument/2006/relationships/hyperlink" Target="https://it.wikipedia.org/wiki/Sciamano" TargetMode="External"/><Relationship Id="rId48" Type="http://schemas.openxmlformats.org/officeDocument/2006/relationships/fontTable" Target="fontTable.xml"/><Relationship Id="rId8" Type="http://schemas.openxmlformats.org/officeDocument/2006/relationships/hyperlink" Target="https://it.wikipedia.org/wiki/Svez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6678</Characters>
  <Application>Microsoft Office Word</Application>
  <DocSecurity>0</DocSecurity>
  <Lines>55</Lines>
  <Paragraphs>15</Paragraphs>
  <ScaleCrop>false</ScaleCrop>
  <Company>Hewlett-Packard</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Federica-Paolo</cp:lastModifiedBy>
  <cp:revision>2</cp:revision>
  <dcterms:created xsi:type="dcterms:W3CDTF">2015-10-07T17:29:00Z</dcterms:created>
  <dcterms:modified xsi:type="dcterms:W3CDTF">2015-10-07T17:29:00Z</dcterms:modified>
</cp:coreProperties>
</file>